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17FCB" w14:textId="77777777" w:rsidR="00BA1B94" w:rsidRPr="00A64428" w:rsidRDefault="00BA1B94" w:rsidP="00B87B4F">
      <w:pPr>
        <w:spacing w:after="120"/>
        <w:jc w:val="center"/>
        <w:rPr>
          <w:rFonts w:ascii="Marianne" w:hAnsi="Marianne" w:cs="Times New Roman"/>
          <w:b/>
          <w:sz w:val="20"/>
          <w:szCs w:val="20"/>
        </w:rPr>
      </w:pPr>
      <w:bookmarkStart w:id="0" w:name="_GoBack"/>
      <w:bookmarkEnd w:id="0"/>
      <w:r w:rsidRPr="00A64428">
        <w:rPr>
          <w:rFonts w:ascii="Marianne" w:hAnsi="Marianne" w:cs="Times New Roman"/>
          <w:b/>
          <w:sz w:val="20"/>
          <w:szCs w:val="20"/>
        </w:rPr>
        <w:t xml:space="preserve">ANNEXE </w:t>
      </w:r>
      <w:r w:rsidR="00B87B4F" w:rsidRPr="00A64428">
        <w:rPr>
          <w:rFonts w:ascii="Marianne" w:hAnsi="Marianne" w:cs="Times New Roman"/>
          <w:b/>
          <w:sz w:val="20"/>
          <w:szCs w:val="20"/>
        </w:rPr>
        <w:t xml:space="preserve">2 </w:t>
      </w:r>
    </w:p>
    <w:p w14:paraId="02D04DFD" w14:textId="77777777" w:rsidR="00B87B4F" w:rsidRPr="00A64428" w:rsidRDefault="00BA1B94" w:rsidP="00B87B4F">
      <w:pPr>
        <w:spacing w:after="120"/>
        <w:jc w:val="center"/>
        <w:rPr>
          <w:rFonts w:ascii="Marianne" w:hAnsi="Marianne" w:cs="Times New Roman"/>
          <w:b/>
          <w:sz w:val="20"/>
          <w:szCs w:val="20"/>
        </w:rPr>
      </w:pPr>
      <w:r w:rsidRPr="00A64428">
        <w:rPr>
          <w:rFonts w:ascii="Marianne" w:hAnsi="Marianne" w:cs="Times New Roman"/>
          <w:b/>
          <w:sz w:val="20"/>
          <w:szCs w:val="20"/>
        </w:rPr>
        <w:t>Clé de répartition régionale</w:t>
      </w:r>
    </w:p>
    <w:p w14:paraId="0C4CA215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72F2A875" w14:textId="77777777" w:rsidR="00B87B4F" w:rsidRPr="00A64428" w:rsidRDefault="00CA250C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  <w:r w:rsidRPr="00A64428">
        <w:rPr>
          <w:rFonts w:ascii="Marianne" w:hAnsi="Marianne" w:cs="Times New Roman"/>
          <w:sz w:val="20"/>
          <w:szCs w:val="20"/>
        </w:rPr>
        <w:t>La clé de répartition régionale, fixant le nombre d’accueils à prévoir par région sur l’année 2022, est présentée ci-dessous. La clé de répartition régionale tient compte des paramètres suivants</w:t>
      </w:r>
      <w:r w:rsidR="00B87B4F" w:rsidRPr="00A64428">
        <w:rPr>
          <w:rFonts w:ascii="Marianne" w:hAnsi="Marianne" w:cs="Times New Roman"/>
          <w:sz w:val="20"/>
          <w:szCs w:val="20"/>
        </w:rPr>
        <w:t xml:space="preserve">: population de la région, tension sur le logement, </w:t>
      </w:r>
      <w:r w:rsidR="00721D80" w:rsidRPr="00A64428">
        <w:rPr>
          <w:rFonts w:ascii="Marianne" w:hAnsi="Marianne" w:cs="Times New Roman"/>
          <w:sz w:val="20"/>
          <w:szCs w:val="20"/>
        </w:rPr>
        <w:t xml:space="preserve">demande d’asile sur la région, </w:t>
      </w:r>
      <w:r w:rsidR="00B87B4F" w:rsidRPr="00A64428">
        <w:rPr>
          <w:rFonts w:ascii="Marianne" w:hAnsi="Marianne" w:cs="Times New Roman"/>
          <w:sz w:val="20"/>
          <w:szCs w:val="20"/>
        </w:rPr>
        <w:t>PIB de la région</w:t>
      </w:r>
      <w:r w:rsidR="00721D80" w:rsidRPr="00A64428">
        <w:rPr>
          <w:rFonts w:ascii="Marianne" w:hAnsi="Marianne" w:cs="Times New Roman"/>
          <w:sz w:val="20"/>
          <w:szCs w:val="20"/>
        </w:rPr>
        <w:t>, effort déjà fourni par le</w:t>
      </w:r>
      <w:r w:rsidRPr="00A64428">
        <w:rPr>
          <w:rFonts w:ascii="Marianne" w:hAnsi="Marianne" w:cs="Times New Roman"/>
          <w:sz w:val="20"/>
          <w:szCs w:val="20"/>
        </w:rPr>
        <w:t>s</w:t>
      </w:r>
      <w:r w:rsidR="00721D80" w:rsidRPr="00A64428">
        <w:rPr>
          <w:rFonts w:ascii="Marianne" w:hAnsi="Marianne" w:cs="Times New Roman"/>
          <w:sz w:val="20"/>
          <w:szCs w:val="20"/>
        </w:rPr>
        <w:t xml:space="preserve"> territoire</w:t>
      </w:r>
      <w:r w:rsidRPr="00A64428">
        <w:rPr>
          <w:rFonts w:ascii="Marianne" w:hAnsi="Marianne" w:cs="Times New Roman"/>
          <w:sz w:val="20"/>
          <w:szCs w:val="20"/>
        </w:rPr>
        <w:t>s</w:t>
      </w:r>
      <w:r w:rsidR="00721D80" w:rsidRPr="00A64428">
        <w:rPr>
          <w:rFonts w:ascii="Marianne" w:hAnsi="Marianne" w:cs="Times New Roman"/>
          <w:sz w:val="20"/>
          <w:szCs w:val="20"/>
        </w:rPr>
        <w:t xml:space="preserve"> sur le programme </w:t>
      </w:r>
      <w:r w:rsidR="00C17CFC" w:rsidRPr="00A64428">
        <w:rPr>
          <w:rFonts w:ascii="Marianne" w:hAnsi="Marianne" w:cs="Times New Roman"/>
          <w:sz w:val="20"/>
          <w:szCs w:val="20"/>
        </w:rPr>
        <w:t xml:space="preserve">de réinstallation </w:t>
      </w:r>
      <w:r w:rsidRPr="00A64428">
        <w:rPr>
          <w:rFonts w:ascii="Marianne" w:hAnsi="Marianne" w:cs="Times New Roman"/>
          <w:sz w:val="20"/>
          <w:szCs w:val="20"/>
        </w:rPr>
        <w:t xml:space="preserve">lors des années précédentes. </w:t>
      </w:r>
    </w:p>
    <w:p w14:paraId="623588DB" w14:textId="77777777" w:rsidR="00C17CFC" w:rsidRPr="00A64428" w:rsidRDefault="00721D80" w:rsidP="00B87B4F">
      <w:pPr>
        <w:spacing w:after="120"/>
        <w:jc w:val="both"/>
        <w:rPr>
          <w:rFonts w:ascii="Marianne" w:hAnsi="Marianne" w:cs="Times New Roman"/>
          <w:b/>
          <w:sz w:val="20"/>
          <w:szCs w:val="20"/>
        </w:rPr>
      </w:pPr>
      <w:r w:rsidRPr="00A64428">
        <w:rPr>
          <w:rFonts w:ascii="Marianne" w:hAnsi="Marianne" w:cs="Times New Roman"/>
          <w:b/>
          <w:sz w:val="20"/>
          <w:szCs w:val="20"/>
        </w:rPr>
        <w:t xml:space="preserve">L’objectif </w:t>
      </w:r>
      <w:r w:rsidR="00C17CFC" w:rsidRPr="00A64428">
        <w:rPr>
          <w:rFonts w:ascii="Marianne" w:hAnsi="Marianne" w:cs="Times New Roman"/>
          <w:b/>
          <w:sz w:val="20"/>
          <w:szCs w:val="20"/>
        </w:rPr>
        <w:t xml:space="preserve">régional </w:t>
      </w:r>
      <w:r w:rsidRPr="00A64428">
        <w:rPr>
          <w:rFonts w:ascii="Marianne" w:hAnsi="Marianne" w:cs="Times New Roman"/>
          <w:b/>
          <w:sz w:val="20"/>
          <w:szCs w:val="20"/>
        </w:rPr>
        <w:t xml:space="preserve">est </w:t>
      </w:r>
      <w:r w:rsidR="00C17CFC" w:rsidRPr="00A64428">
        <w:rPr>
          <w:rFonts w:ascii="Marianne" w:hAnsi="Marianne" w:cs="Times New Roman"/>
          <w:b/>
          <w:sz w:val="20"/>
          <w:szCs w:val="20"/>
        </w:rPr>
        <w:t xml:space="preserve">fixé </w:t>
      </w:r>
      <w:r w:rsidRPr="00A64428">
        <w:rPr>
          <w:rFonts w:ascii="Marianne" w:hAnsi="Marianne" w:cs="Times New Roman"/>
          <w:b/>
          <w:sz w:val="20"/>
          <w:szCs w:val="20"/>
        </w:rPr>
        <w:t>en nombre de personnes réinstallé</w:t>
      </w:r>
      <w:r w:rsidR="00C17CFC" w:rsidRPr="00A64428">
        <w:rPr>
          <w:rFonts w:ascii="Marianne" w:hAnsi="Marianne" w:cs="Times New Roman"/>
          <w:b/>
          <w:sz w:val="20"/>
          <w:szCs w:val="20"/>
        </w:rPr>
        <w:t>e</w:t>
      </w:r>
      <w:r w:rsidRPr="00A64428">
        <w:rPr>
          <w:rFonts w:ascii="Marianne" w:hAnsi="Marianne" w:cs="Times New Roman"/>
          <w:b/>
          <w:sz w:val="20"/>
          <w:szCs w:val="20"/>
        </w:rPr>
        <w:t xml:space="preserve">s à accueillir. Le nombre de logements est </w:t>
      </w:r>
      <w:r w:rsidR="00C17CFC" w:rsidRPr="00A64428">
        <w:rPr>
          <w:rFonts w:ascii="Marianne" w:hAnsi="Marianne" w:cs="Times New Roman"/>
          <w:b/>
          <w:sz w:val="20"/>
          <w:szCs w:val="20"/>
        </w:rPr>
        <w:t xml:space="preserve">donné </w:t>
      </w:r>
      <w:r w:rsidRPr="00A64428">
        <w:rPr>
          <w:rFonts w:ascii="Marianne" w:hAnsi="Marianne" w:cs="Times New Roman"/>
          <w:b/>
          <w:sz w:val="20"/>
          <w:szCs w:val="20"/>
        </w:rPr>
        <w:t>ici seulement à titre indicatif</w:t>
      </w:r>
      <w:r w:rsidR="00C17CFC" w:rsidRPr="00A64428">
        <w:rPr>
          <w:rFonts w:ascii="Marianne" w:hAnsi="Marianne" w:cs="Times New Roman"/>
          <w:b/>
          <w:sz w:val="20"/>
          <w:szCs w:val="20"/>
        </w:rPr>
        <w:t xml:space="preserve"> </w:t>
      </w:r>
      <w:r w:rsidR="00C17CFC" w:rsidRPr="00A64428">
        <w:rPr>
          <w:rFonts w:ascii="Marianne" w:hAnsi="Marianne" w:cs="Times New Roman"/>
          <w:sz w:val="20"/>
          <w:szCs w:val="20"/>
        </w:rPr>
        <w:t>(en fonction de la composition moyenne des foyers, telle que constatée sur la période précédente)</w:t>
      </w:r>
      <w:r w:rsidRPr="00A64428">
        <w:rPr>
          <w:rFonts w:ascii="Marianne" w:hAnsi="Marianne" w:cs="Times New Roman"/>
          <w:sz w:val="20"/>
          <w:szCs w:val="20"/>
        </w:rPr>
        <w:t>.</w:t>
      </w:r>
      <w:r w:rsidRPr="00A64428">
        <w:rPr>
          <w:rFonts w:ascii="Marianne" w:hAnsi="Marianne" w:cs="Times New Roman"/>
          <w:b/>
          <w:sz w:val="20"/>
          <w:szCs w:val="20"/>
        </w:rPr>
        <w:t xml:space="preserve"> </w:t>
      </w:r>
    </w:p>
    <w:p w14:paraId="3AD02708" w14:textId="77777777" w:rsidR="00FD38FD" w:rsidRPr="00A64428" w:rsidRDefault="00FD38FD" w:rsidP="00B87B4F">
      <w:pPr>
        <w:spacing w:after="120"/>
        <w:jc w:val="both"/>
        <w:rPr>
          <w:rFonts w:ascii="Marianne" w:hAnsi="Marianne" w:cs="Times New Roman"/>
          <w:b/>
          <w:sz w:val="20"/>
          <w:szCs w:val="20"/>
        </w:rPr>
      </w:pPr>
    </w:p>
    <w:p w14:paraId="5E761FD7" w14:textId="77777777" w:rsidR="00B87B4F" w:rsidRPr="00A64428" w:rsidRDefault="00C17CFC" w:rsidP="00B87B4F">
      <w:pPr>
        <w:spacing w:after="120"/>
        <w:jc w:val="both"/>
        <w:rPr>
          <w:rFonts w:ascii="Marianne" w:hAnsi="Marianne" w:cs="Times New Roman"/>
          <w:b/>
          <w:sz w:val="20"/>
          <w:szCs w:val="20"/>
          <w:u w:val="single"/>
        </w:rPr>
      </w:pPr>
      <w:r w:rsidRPr="00A64428">
        <w:rPr>
          <w:rFonts w:ascii="Marianne" w:hAnsi="Marianne" w:cs="Times New Roman"/>
          <w:b/>
          <w:sz w:val="20"/>
          <w:szCs w:val="20"/>
          <w:u w:val="single"/>
        </w:rPr>
        <w:t>Objec</w:t>
      </w:r>
      <w:r w:rsidR="00CA250C" w:rsidRPr="00A64428">
        <w:rPr>
          <w:rFonts w:ascii="Marianne" w:hAnsi="Marianne" w:cs="Times New Roman"/>
          <w:b/>
          <w:sz w:val="20"/>
          <w:szCs w:val="20"/>
          <w:u w:val="single"/>
        </w:rPr>
        <w:t>tifs régionaux pour l’année 2022</w:t>
      </w:r>
      <w:r w:rsidRPr="00A64428">
        <w:rPr>
          <w:rFonts w:ascii="Calibri" w:hAnsi="Calibri" w:cs="Calibri"/>
          <w:b/>
          <w:sz w:val="20"/>
          <w:szCs w:val="20"/>
          <w:u w:val="single"/>
        </w:rPr>
        <w:t> </w:t>
      </w:r>
      <w:r w:rsidRPr="00A64428">
        <w:rPr>
          <w:rFonts w:ascii="Marianne" w:hAnsi="Marianne" w:cs="Times New Roman"/>
          <w:b/>
          <w:sz w:val="20"/>
          <w:szCs w:val="20"/>
          <w:u w:val="single"/>
        </w:rPr>
        <w:t xml:space="preserve">: </w:t>
      </w:r>
    </w:p>
    <w:tbl>
      <w:tblPr>
        <w:tblStyle w:val="Grilledutableau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303"/>
        <w:gridCol w:w="1317"/>
        <w:gridCol w:w="1302"/>
        <w:gridCol w:w="1301"/>
        <w:gridCol w:w="1301"/>
        <w:gridCol w:w="1301"/>
      </w:tblGrid>
      <w:tr w:rsidR="00B87B4F" w:rsidRPr="00A64428" w14:paraId="4CDE27DA" w14:textId="77777777" w:rsidTr="009464FF">
        <w:tc>
          <w:tcPr>
            <w:tcW w:w="1417" w:type="dxa"/>
          </w:tcPr>
          <w:p w14:paraId="74B07550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09161B8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Auvergne-Rhône-Alpes</w:t>
            </w:r>
          </w:p>
        </w:tc>
        <w:tc>
          <w:tcPr>
            <w:tcW w:w="1304" w:type="dxa"/>
          </w:tcPr>
          <w:p w14:paraId="545E99CC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Bourgogne-Franche-Comté</w:t>
            </w:r>
          </w:p>
        </w:tc>
        <w:tc>
          <w:tcPr>
            <w:tcW w:w="1304" w:type="dxa"/>
          </w:tcPr>
          <w:p w14:paraId="4C3F0BAA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Bretagne</w:t>
            </w:r>
          </w:p>
        </w:tc>
        <w:tc>
          <w:tcPr>
            <w:tcW w:w="1304" w:type="dxa"/>
          </w:tcPr>
          <w:p w14:paraId="29AF4975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Centre-Val de Loire</w:t>
            </w:r>
          </w:p>
        </w:tc>
        <w:tc>
          <w:tcPr>
            <w:tcW w:w="1304" w:type="dxa"/>
          </w:tcPr>
          <w:p w14:paraId="44A1D908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Grand Est</w:t>
            </w:r>
          </w:p>
        </w:tc>
        <w:tc>
          <w:tcPr>
            <w:tcW w:w="1304" w:type="dxa"/>
          </w:tcPr>
          <w:p w14:paraId="100FE558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Hauts-de-France</w:t>
            </w:r>
          </w:p>
        </w:tc>
      </w:tr>
      <w:tr w:rsidR="00B87B4F" w:rsidRPr="00A64428" w14:paraId="2976940A" w14:textId="77777777" w:rsidTr="009464FF">
        <w:tc>
          <w:tcPr>
            <w:tcW w:w="1417" w:type="dxa"/>
          </w:tcPr>
          <w:p w14:paraId="01ABA998" w14:textId="77777777" w:rsidR="00B87B4F" w:rsidRPr="00A64428" w:rsidRDefault="00B87B4F" w:rsidP="00721D80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 xml:space="preserve">Nombre de </w:t>
            </w:r>
            <w:r w:rsidR="00721D80" w:rsidRPr="00A64428">
              <w:rPr>
                <w:rFonts w:ascii="Marianne" w:hAnsi="Marianne" w:cs="Times New Roman"/>
                <w:sz w:val="20"/>
                <w:szCs w:val="20"/>
              </w:rPr>
              <w:t>personnes</w:t>
            </w:r>
          </w:p>
        </w:tc>
        <w:tc>
          <w:tcPr>
            <w:tcW w:w="1304" w:type="dxa"/>
          </w:tcPr>
          <w:p w14:paraId="3195E611" w14:textId="5FF61183" w:rsidR="00B87B4F" w:rsidRPr="00A64428" w:rsidRDefault="00EA0A83" w:rsidP="00A95C0C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</w:t>
            </w:r>
            <w:r w:rsidR="00A95C0C" w:rsidRPr="00A64428">
              <w:rPr>
                <w:rFonts w:ascii="Marianne" w:hAnsi="Marianne" w:cs="Times New Roman"/>
                <w:sz w:val="20"/>
                <w:szCs w:val="20"/>
              </w:rPr>
              <w:t>97</w:t>
            </w:r>
          </w:p>
        </w:tc>
        <w:tc>
          <w:tcPr>
            <w:tcW w:w="1304" w:type="dxa"/>
          </w:tcPr>
          <w:p w14:paraId="5EA7D658" w14:textId="2F8C896E" w:rsidR="00B87B4F" w:rsidRPr="00A64428" w:rsidRDefault="00EA0A83" w:rsidP="00A95C0C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</w:t>
            </w:r>
            <w:r w:rsidR="00A95C0C" w:rsidRPr="00A64428">
              <w:rPr>
                <w:rFonts w:ascii="Marianne" w:hAnsi="Marianne" w:cs="Times New Roman"/>
                <w:sz w:val="20"/>
                <w:szCs w:val="20"/>
              </w:rPr>
              <w:t>80</w:t>
            </w:r>
          </w:p>
        </w:tc>
        <w:tc>
          <w:tcPr>
            <w:tcW w:w="1304" w:type="dxa"/>
          </w:tcPr>
          <w:p w14:paraId="67D6D957" w14:textId="77777777" w:rsidR="00B87B4F" w:rsidRPr="00A64428" w:rsidRDefault="00EA0A83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474</w:t>
            </w:r>
          </w:p>
        </w:tc>
        <w:tc>
          <w:tcPr>
            <w:tcW w:w="1304" w:type="dxa"/>
          </w:tcPr>
          <w:p w14:paraId="385CC39C" w14:textId="25FC960E" w:rsidR="00B87B4F" w:rsidRPr="00A64428" w:rsidRDefault="00EA0A83" w:rsidP="00A95C0C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</w:t>
            </w:r>
            <w:r w:rsidR="00A95C0C" w:rsidRPr="00A64428">
              <w:rPr>
                <w:rFonts w:ascii="Marianne" w:hAnsi="Marianne" w:cs="Times New Roman"/>
                <w:sz w:val="20"/>
                <w:szCs w:val="20"/>
              </w:rPr>
              <w:t>86</w:t>
            </w:r>
          </w:p>
        </w:tc>
        <w:tc>
          <w:tcPr>
            <w:tcW w:w="1304" w:type="dxa"/>
          </w:tcPr>
          <w:p w14:paraId="59C90BD1" w14:textId="162F6E4D" w:rsidR="00B87B4F" w:rsidRPr="00A64428" w:rsidRDefault="00EA0A83" w:rsidP="00BC2618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</w:t>
            </w:r>
            <w:r w:rsidR="00BC2618" w:rsidRPr="00A64428">
              <w:rPr>
                <w:rFonts w:ascii="Marianne" w:hAnsi="Marianne" w:cs="Times New Roman"/>
                <w:sz w:val="20"/>
                <w:szCs w:val="20"/>
              </w:rPr>
              <w:t>45</w:t>
            </w:r>
          </w:p>
        </w:tc>
        <w:tc>
          <w:tcPr>
            <w:tcW w:w="1304" w:type="dxa"/>
          </w:tcPr>
          <w:p w14:paraId="10D72A18" w14:textId="34A74BBA" w:rsidR="00B87B4F" w:rsidRPr="00A64428" w:rsidRDefault="00280E76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431</w:t>
            </w:r>
          </w:p>
        </w:tc>
      </w:tr>
      <w:tr w:rsidR="00721D80" w:rsidRPr="00A64428" w14:paraId="73446619" w14:textId="77777777" w:rsidTr="009464FF">
        <w:tc>
          <w:tcPr>
            <w:tcW w:w="1417" w:type="dxa"/>
          </w:tcPr>
          <w:p w14:paraId="451A1BC0" w14:textId="77777777" w:rsidR="00721D80" w:rsidRPr="00A64428" w:rsidRDefault="00721D80" w:rsidP="009464FF">
            <w:pPr>
              <w:spacing w:after="120"/>
              <w:jc w:val="both"/>
              <w:rPr>
                <w:rFonts w:ascii="Marianne" w:hAnsi="Marianne" w:cs="Times New Roman"/>
                <w:i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i/>
                <w:sz w:val="20"/>
                <w:szCs w:val="20"/>
              </w:rPr>
              <w:t>Nombre de logements à titre indicatif</w:t>
            </w:r>
          </w:p>
        </w:tc>
        <w:tc>
          <w:tcPr>
            <w:tcW w:w="1304" w:type="dxa"/>
          </w:tcPr>
          <w:p w14:paraId="15A75F9B" w14:textId="0DAF7A43" w:rsidR="00721D80" w:rsidRPr="00A64428" w:rsidRDefault="00BB7BED" w:rsidP="00E80CA3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</w:t>
            </w:r>
            <w:r w:rsidR="00E80CA3" w:rsidRPr="00A64428">
              <w:rPr>
                <w:rFonts w:ascii="Marianne" w:hAnsi="Marianne" w:cs="Times New Roman"/>
                <w:sz w:val="20"/>
                <w:szCs w:val="20"/>
              </w:rPr>
              <w:t>22</w:t>
            </w:r>
          </w:p>
        </w:tc>
        <w:tc>
          <w:tcPr>
            <w:tcW w:w="1304" w:type="dxa"/>
          </w:tcPr>
          <w:p w14:paraId="510B8264" w14:textId="28178F78" w:rsidR="00721D80" w:rsidRPr="00A64428" w:rsidRDefault="00BB7BED" w:rsidP="00E80CA3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</w:t>
            </w:r>
            <w:r w:rsidR="00E80CA3" w:rsidRPr="00A64428">
              <w:rPr>
                <w:rFonts w:ascii="Marianne" w:hAnsi="Marianne" w:cs="Times New Roman"/>
                <w:sz w:val="20"/>
                <w:szCs w:val="20"/>
              </w:rPr>
              <w:t>19</w:t>
            </w:r>
          </w:p>
        </w:tc>
        <w:tc>
          <w:tcPr>
            <w:tcW w:w="1304" w:type="dxa"/>
          </w:tcPr>
          <w:p w14:paraId="4196224D" w14:textId="131D54D5" w:rsidR="00721D80" w:rsidRPr="00A64428" w:rsidRDefault="00E80CA3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117</w:t>
            </w:r>
          </w:p>
        </w:tc>
        <w:tc>
          <w:tcPr>
            <w:tcW w:w="1304" w:type="dxa"/>
          </w:tcPr>
          <w:p w14:paraId="37AEB3FF" w14:textId="53C5CA1E" w:rsidR="00721D80" w:rsidRPr="00A64428" w:rsidRDefault="00E80CA3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120</w:t>
            </w:r>
          </w:p>
        </w:tc>
        <w:tc>
          <w:tcPr>
            <w:tcW w:w="1304" w:type="dxa"/>
          </w:tcPr>
          <w:p w14:paraId="443C172D" w14:textId="704EF51B" w:rsidR="00721D80" w:rsidRPr="00A64428" w:rsidRDefault="00E80CA3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109</w:t>
            </w:r>
          </w:p>
        </w:tc>
        <w:tc>
          <w:tcPr>
            <w:tcW w:w="1304" w:type="dxa"/>
          </w:tcPr>
          <w:p w14:paraId="5051F582" w14:textId="37AFEA02" w:rsidR="00721D80" w:rsidRPr="00A64428" w:rsidRDefault="00E80CA3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106</w:t>
            </w:r>
          </w:p>
        </w:tc>
      </w:tr>
    </w:tbl>
    <w:p w14:paraId="220DC02D" w14:textId="77777777" w:rsidR="00B87B4F" w:rsidRPr="00A64428" w:rsidRDefault="00B87B4F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tbl>
      <w:tblPr>
        <w:tblStyle w:val="Grilledutableau"/>
        <w:tblW w:w="7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1317"/>
        <w:gridCol w:w="1361"/>
        <w:gridCol w:w="1293"/>
        <w:gridCol w:w="1260"/>
        <w:gridCol w:w="1283"/>
      </w:tblGrid>
      <w:tr w:rsidR="00BC2618" w:rsidRPr="00A64428" w14:paraId="7080A60D" w14:textId="77777777" w:rsidTr="009464FF">
        <w:tc>
          <w:tcPr>
            <w:tcW w:w="1412" w:type="dxa"/>
          </w:tcPr>
          <w:p w14:paraId="049231D4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78E3D52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Normandie</w:t>
            </w:r>
          </w:p>
        </w:tc>
        <w:tc>
          <w:tcPr>
            <w:tcW w:w="1361" w:type="dxa"/>
          </w:tcPr>
          <w:p w14:paraId="26D3728B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Nouvelle-Aquitaine</w:t>
            </w:r>
          </w:p>
        </w:tc>
        <w:tc>
          <w:tcPr>
            <w:tcW w:w="1293" w:type="dxa"/>
          </w:tcPr>
          <w:p w14:paraId="18DE0CCD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Occitanie</w:t>
            </w:r>
          </w:p>
        </w:tc>
        <w:tc>
          <w:tcPr>
            <w:tcW w:w="1261" w:type="dxa"/>
          </w:tcPr>
          <w:p w14:paraId="199DC0D5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Pays de la Loire</w:t>
            </w:r>
          </w:p>
        </w:tc>
        <w:tc>
          <w:tcPr>
            <w:tcW w:w="1283" w:type="dxa"/>
          </w:tcPr>
          <w:p w14:paraId="53FB733C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Provence-Alpes-Côte d’Azur</w:t>
            </w:r>
          </w:p>
        </w:tc>
      </w:tr>
      <w:tr w:rsidR="00BC2618" w:rsidRPr="00A64428" w14:paraId="0167A013" w14:textId="77777777" w:rsidTr="009464FF">
        <w:tc>
          <w:tcPr>
            <w:tcW w:w="1412" w:type="dxa"/>
          </w:tcPr>
          <w:p w14:paraId="126F3816" w14:textId="77777777" w:rsidR="00B87B4F" w:rsidRPr="00A64428" w:rsidRDefault="00B87B4F" w:rsidP="009464FF">
            <w:pPr>
              <w:spacing w:after="120"/>
              <w:jc w:val="both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Nombre de logements</w:t>
            </w:r>
          </w:p>
        </w:tc>
        <w:tc>
          <w:tcPr>
            <w:tcW w:w="1315" w:type="dxa"/>
          </w:tcPr>
          <w:p w14:paraId="4FC7651B" w14:textId="1110EA8D" w:rsidR="00B87B4F" w:rsidRPr="00A64428" w:rsidRDefault="00280E76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446</w:t>
            </w:r>
          </w:p>
        </w:tc>
        <w:tc>
          <w:tcPr>
            <w:tcW w:w="1361" w:type="dxa"/>
          </w:tcPr>
          <w:p w14:paraId="2F7E90BB" w14:textId="3285B83B" w:rsidR="00B87B4F" w:rsidRPr="00A64428" w:rsidRDefault="00BC2618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437</w:t>
            </w:r>
          </w:p>
        </w:tc>
        <w:tc>
          <w:tcPr>
            <w:tcW w:w="1293" w:type="dxa"/>
          </w:tcPr>
          <w:p w14:paraId="25831A32" w14:textId="4EF99064" w:rsidR="00B87B4F" w:rsidRPr="00A64428" w:rsidRDefault="009B3225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460</w:t>
            </w:r>
          </w:p>
        </w:tc>
        <w:tc>
          <w:tcPr>
            <w:tcW w:w="1261" w:type="dxa"/>
          </w:tcPr>
          <w:p w14:paraId="3190B5D9" w14:textId="51B876E6" w:rsidR="00B87B4F" w:rsidRPr="00A64428" w:rsidRDefault="00BC2618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429</w:t>
            </w:r>
          </w:p>
        </w:tc>
        <w:tc>
          <w:tcPr>
            <w:tcW w:w="1283" w:type="dxa"/>
          </w:tcPr>
          <w:p w14:paraId="179D1CD4" w14:textId="693510A5" w:rsidR="00B87B4F" w:rsidRPr="00A64428" w:rsidRDefault="00BC2618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419</w:t>
            </w:r>
          </w:p>
        </w:tc>
      </w:tr>
      <w:tr w:rsidR="00BC2618" w:rsidRPr="00A64428" w14:paraId="1058421B" w14:textId="77777777" w:rsidTr="009464FF">
        <w:tc>
          <w:tcPr>
            <w:tcW w:w="1412" w:type="dxa"/>
          </w:tcPr>
          <w:p w14:paraId="7F74AF12" w14:textId="77777777" w:rsidR="00EA0A83" w:rsidRPr="00A64428" w:rsidRDefault="00EA0A83" w:rsidP="009464FF">
            <w:pPr>
              <w:spacing w:after="120"/>
              <w:jc w:val="both"/>
              <w:rPr>
                <w:rFonts w:ascii="Marianne" w:hAnsi="Marianne" w:cs="Times New Roman"/>
                <w:i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i/>
                <w:sz w:val="20"/>
                <w:szCs w:val="20"/>
              </w:rPr>
              <w:t>Nombre de logements à titre indicatif</w:t>
            </w:r>
          </w:p>
        </w:tc>
        <w:tc>
          <w:tcPr>
            <w:tcW w:w="1315" w:type="dxa"/>
          </w:tcPr>
          <w:p w14:paraId="3A6D5242" w14:textId="5720600E" w:rsidR="00EA0A83" w:rsidRPr="00A64428" w:rsidRDefault="00BB7BED" w:rsidP="00E80CA3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</w:t>
            </w:r>
            <w:r w:rsidR="00E80CA3" w:rsidRPr="00A64428">
              <w:rPr>
                <w:rFonts w:ascii="Marianne" w:hAnsi="Marianne" w:cs="Times New Roman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14:paraId="0EF971A4" w14:textId="2B824BFB" w:rsidR="00EA0A83" w:rsidRPr="00A64428" w:rsidRDefault="00E80CA3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108</w:t>
            </w:r>
          </w:p>
        </w:tc>
        <w:tc>
          <w:tcPr>
            <w:tcW w:w="1293" w:type="dxa"/>
          </w:tcPr>
          <w:p w14:paraId="128954E2" w14:textId="395D8502" w:rsidR="00EA0A83" w:rsidRPr="00A64428" w:rsidRDefault="00BB7BED" w:rsidP="00E80CA3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</w:t>
            </w:r>
            <w:r w:rsidR="00E80CA3" w:rsidRPr="00A64428">
              <w:rPr>
                <w:rFonts w:ascii="Marianne" w:hAnsi="Marianne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</w:tcPr>
          <w:p w14:paraId="398A0D56" w14:textId="795AECD2" w:rsidR="00EA0A83" w:rsidRPr="00A64428" w:rsidRDefault="00E80CA3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106</w:t>
            </w:r>
          </w:p>
        </w:tc>
        <w:tc>
          <w:tcPr>
            <w:tcW w:w="1283" w:type="dxa"/>
          </w:tcPr>
          <w:p w14:paraId="002E6EAB" w14:textId="48418A1C" w:rsidR="00EA0A83" w:rsidRPr="00A64428" w:rsidRDefault="00E80CA3" w:rsidP="009464FF">
            <w:pPr>
              <w:spacing w:after="120"/>
              <w:jc w:val="center"/>
              <w:rPr>
                <w:rFonts w:ascii="Marianne" w:hAnsi="Marianne" w:cs="Times New Roman"/>
                <w:sz w:val="20"/>
                <w:szCs w:val="20"/>
              </w:rPr>
            </w:pPr>
            <w:r w:rsidRPr="00A64428">
              <w:rPr>
                <w:rFonts w:ascii="Marianne" w:hAnsi="Marianne" w:cs="Times New Roman"/>
                <w:sz w:val="20"/>
                <w:szCs w:val="20"/>
              </w:rPr>
              <w:t>103</w:t>
            </w:r>
          </w:p>
        </w:tc>
      </w:tr>
    </w:tbl>
    <w:p w14:paraId="79C39541" w14:textId="52A224A0" w:rsidR="005B0B25" w:rsidRPr="00A64428" w:rsidRDefault="005B0B25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580F5B36" w14:textId="77777777" w:rsidR="00FD38FD" w:rsidRDefault="00FD38FD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684DB60E" w14:textId="77777777" w:rsidR="00A64428" w:rsidRDefault="00A64428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084E1E1E" w14:textId="77777777" w:rsidR="00A64428" w:rsidRDefault="00A64428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37E60F02" w14:textId="77777777" w:rsidR="00A64428" w:rsidRDefault="00A64428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0FDA9CB7" w14:textId="77777777" w:rsidR="00A64428" w:rsidRDefault="00A64428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50BADBEA" w14:textId="77777777" w:rsidR="00A64428" w:rsidRDefault="00A64428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2B938C22" w14:textId="77777777" w:rsidR="00A64428" w:rsidRDefault="00A64428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5673ABF3" w14:textId="77777777" w:rsidR="00A64428" w:rsidRDefault="00A64428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2E985A93" w14:textId="77777777" w:rsidR="00A64428" w:rsidRDefault="00A64428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25D79651" w14:textId="77777777" w:rsidR="00A64428" w:rsidRPr="00A64428" w:rsidRDefault="00A64428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602AFE5B" w14:textId="48FD51CE" w:rsidR="008E4E4B" w:rsidRPr="00A64428" w:rsidRDefault="00CA250C" w:rsidP="00B87B4F">
      <w:pPr>
        <w:spacing w:after="120"/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  <w:r w:rsidRPr="00A64428">
        <w:rPr>
          <w:rFonts w:ascii="Marianne" w:hAnsi="Marianne" w:cs="Times New Roman"/>
          <w:sz w:val="20"/>
          <w:szCs w:val="20"/>
        </w:rPr>
        <w:t xml:space="preserve">Pour l’année </w:t>
      </w:r>
      <w:r w:rsidR="005B0B25" w:rsidRPr="00A64428">
        <w:rPr>
          <w:rFonts w:ascii="Marianne" w:hAnsi="Marianne" w:cs="Times New Roman"/>
          <w:sz w:val="20"/>
          <w:szCs w:val="20"/>
        </w:rPr>
        <w:t>2022</w:t>
      </w:r>
      <w:r w:rsidR="00DE1B61" w:rsidRPr="00A64428">
        <w:rPr>
          <w:rFonts w:ascii="Marianne" w:hAnsi="Marianne" w:cs="Times New Roman"/>
          <w:sz w:val="20"/>
          <w:szCs w:val="20"/>
        </w:rPr>
        <w:t xml:space="preserve">, </w:t>
      </w:r>
      <w:r w:rsidR="005B0B25" w:rsidRPr="00A64428">
        <w:rPr>
          <w:rFonts w:ascii="Marianne" w:hAnsi="Marianne" w:cs="Times New Roman"/>
          <w:sz w:val="20"/>
          <w:szCs w:val="20"/>
        </w:rPr>
        <w:t xml:space="preserve">les arrivées débuteront à partir du mois de février selon le rythme d’arrivées suivant </w:t>
      </w:r>
      <w:r w:rsidR="009F48F6" w:rsidRPr="00A64428">
        <w:rPr>
          <w:rFonts w:ascii="Marianne" w:hAnsi="Marianne" w:cs="Times New Roman"/>
          <w:sz w:val="20"/>
          <w:szCs w:val="20"/>
        </w:rPr>
        <w:t>:</w:t>
      </w:r>
      <w:r w:rsidR="00C17CFC" w:rsidRPr="00A64428">
        <w:rPr>
          <w:rFonts w:ascii="Marianne" w:hAnsi="Marianne" w:cs="Times New Roman"/>
          <w:noProof/>
          <w:sz w:val="20"/>
          <w:szCs w:val="20"/>
          <w:lang w:eastAsia="fr-FR"/>
        </w:rPr>
        <w:t xml:space="preserve"> </w:t>
      </w:r>
    </w:p>
    <w:p w14:paraId="65B68657" w14:textId="7B867AC0" w:rsidR="00E80CA3" w:rsidRPr="00A64428" w:rsidRDefault="00E80CA3" w:rsidP="00B87B4F">
      <w:pPr>
        <w:spacing w:after="120"/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</w:p>
    <w:p w14:paraId="712016C0" w14:textId="38B13F0A" w:rsidR="00E80CA3" w:rsidRPr="00A64428" w:rsidRDefault="004F2059" w:rsidP="00B87B4F">
      <w:pPr>
        <w:spacing w:after="120"/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  <w:r>
        <w:rPr>
          <w:rFonts w:ascii="Marianne" w:hAnsi="Marianne" w:cs="Times New Roman"/>
          <w:noProof/>
          <w:sz w:val="20"/>
          <w:szCs w:val="20"/>
          <w:lang w:eastAsia="fr-FR"/>
        </w:rPr>
        <w:pict w14:anchorId="3E357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265.4pt">
            <v:imagedata r:id="rId7" o:title="Capture rythme arrivées"/>
          </v:shape>
        </w:pict>
      </w:r>
    </w:p>
    <w:p w14:paraId="6C6CDDCB" w14:textId="77777777" w:rsidR="00525E30" w:rsidRPr="00A64428" w:rsidRDefault="00525E30" w:rsidP="00B87B4F">
      <w:pPr>
        <w:spacing w:after="120"/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</w:p>
    <w:p w14:paraId="2785B4CD" w14:textId="77777777" w:rsidR="00525E30" w:rsidRPr="00A64428" w:rsidRDefault="00525E30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4F75E048" w14:textId="77777777" w:rsidR="009F48F6" w:rsidRPr="00A64428" w:rsidRDefault="009F48F6" w:rsidP="008E4E4B">
      <w:pPr>
        <w:spacing w:after="120"/>
        <w:jc w:val="center"/>
        <w:rPr>
          <w:rFonts w:ascii="Marianne" w:hAnsi="Marianne" w:cs="Times New Roman"/>
          <w:sz w:val="20"/>
          <w:szCs w:val="20"/>
        </w:rPr>
      </w:pPr>
    </w:p>
    <w:p w14:paraId="782A12C1" w14:textId="77777777" w:rsidR="00B87B4F" w:rsidRPr="00A64428" w:rsidRDefault="00B87B4F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011E65D6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06356FA1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4B081F66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11A95BF7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2939C708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28954F81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0317DA4A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451DF4DE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2947B408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3ED2570C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26622D6B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1F753558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6E8C31C7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135EA412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30C8F4EC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2868C5EC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567DAD73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2E73EFE4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30C6D2DF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56949512" w14:textId="77777777" w:rsidR="00BA1B94" w:rsidRPr="00A64428" w:rsidRDefault="00BA1B94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1D27A823" w14:textId="77777777" w:rsidR="00B87B4F" w:rsidRPr="00A64428" w:rsidRDefault="00C17CFC" w:rsidP="00B87B4F">
      <w:pPr>
        <w:spacing w:after="120"/>
        <w:jc w:val="both"/>
        <w:rPr>
          <w:rFonts w:ascii="Marianne" w:hAnsi="Marianne" w:cs="Times New Roman"/>
          <w:b/>
          <w:sz w:val="20"/>
          <w:szCs w:val="20"/>
          <w:u w:val="single"/>
        </w:rPr>
      </w:pPr>
      <w:r w:rsidRPr="00A64428">
        <w:rPr>
          <w:rFonts w:ascii="Marianne" w:hAnsi="Marianne" w:cs="Times New Roman"/>
          <w:b/>
          <w:sz w:val="20"/>
          <w:szCs w:val="20"/>
          <w:u w:val="single"/>
        </w:rPr>
        <w:t>Le calendrier mensuel des arrivées est fixé pour chaque région comme suit</w:t>
      </w:r>
      <w:r w:rsidRPr="00A64428">
        <w:rPr>
          <w:rFonts w:ascii="Calibri" w:hAnsi="Calibri" w:cs="Calibri"/>
          <w:b/>
          <w:sz w:val="20"/>
          <w:szCs w:val="20"/>
          <w:u w:val="single"/>
        </w:rPr>
        <w:t> </w:t>
      </w:r>
      <w:r w:rsidRPr="00A64428">
        <w:rPr>
          <w:rFonts w:ascii="Marianne" w:hAnsi="Marianne" w:cs="Times New Roman"/>
          <w:b/>
          <w:sz w:val="20"/>
          <w:szCs w:val="20"/>
          <w:u w:val="single"/>
        </w:rPr>
        <w:t xml:space="preserve">: </w:t>
      </w:r>
    </w:p>
    <w:p w14:paraId="1569FCF7" w14:textId="77777777" w:rsidR="00B87B4F" w:rsidRPr="00A64428" w:rsidRDefault="00B87B4F" w:rsidP="00B87B4F">
      <w:pPr>
        <w:spacing w:after="120"/>
        <w:jc w:val="both"/>
        <w:rPr>
          <w:rFonts w:ascii="Marianne" w:hAnsi="Marianne" w:cs="Times New Roman"/>
          <w:sz w:val="20"/>
          <w:szCs w:val="20"/>
        </w:rPr>
      </w:pPr>
    </w:p>
    <w:p w14:paraId="1E1A56B1" w14:textId="0978F04F" w:rsidR="00B87B4F" w:rsidRPr="00A64428" w:rsidRDefault="00E80CA3" w:rsidP="00B87B4F">
      <w:pPr>
        <w:rPr>
          <w:rFonts w:ascii="Marianne" w:hAnsi="Marianne" w:cs="Times New Roman"/>
          <w:b/>
          <w:sz w:val="20"/>
          <w:szCs w:val="20"/>
        </w:rPr>
      </w:pPr>
      <w:r w:rsidRPr="00A64428">
        <w:rPr>
          <w:rFonts w:ascii="Marianne" w:hAnsi="Marianne"/>
          <w:noProof/>
          <w:sz w:val="20"/>
          <w:szCs w:val="20"/>
          <w:lang w:eastAsia="fr-FR"/>
        </w:rPr>
        <w:lastRenderedPageBreak/>
        <w:drawing>
          <wp:inline distT="0" distB="0" distL="0" distR="0" wp14:anchorId="720BD203" wp14:editId="7C40BAF5">
            <wp:extent cx="6313805" cy="61765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04" cy="61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C784C" w14:textId="0AC2ED42" w:rsidR="00A651F4" w:rsidRPr="00A64428" w:rsidRDefault="00A651F4">
      <w:pPr>
        <w:rPr>
          <w:rFonts w:ascii="Marianne" w:hAnsi="Marianne"/>
          <w:sz w:val="20"/>
          <w:szCs w:val="20"/>
        </w:rPr>
      </w:pPr>
    </w:p>
    <w:sectPr w:rsidR="00A651F4" w:rsidRPr="00A64428" w:rsidSect="008F1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1DBD8" w14:textId="77777777" w:rsidR="00C451A2" w:rsidRDefault="00C451A2" w:rsidP="00C451A2">
      <w:pPr>
        <w:spacing w:after="0" w:line="240" w:lineRule="auto"/>
      </w:pPr>
      <w:r>
        <w:separator/>
      </w:r>
    </w:p>
  </w:endnote>
  <w:endnote w:type="continuationSeparator" w:id="0">
    <w:p w14:paraId="5C4BFAE2" w14:textId="77777777" w:rsidR="00C451A2" w:rsidRDefault="00C451A2" w:rsidP="00C4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5353" w14:textId="77777777" w:rsidR="00C451A2" w:rsidRDefault="00C451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D9B42" w14:textId="77777777" w:rsidR="00C451A2" w:rsidRDefault="00C451A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46E4" w14:textId="77777777" w:rsidR="00C451A2" w:rsidRDefault="00C451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0C52A" w14:textId="77777777" w:rsidR="00C451A2" w:rsidRDefault="00C451A2" w:rsidP="00C451A2">
      <w:pPr>
        <w:spacing w:after="0" w:line="240" w:lineRule="auto"/>
      </w:pPr>
      <w:r>
        <w:separator/>
      </w:r>
    </w:p>
  </w:footnote>
  <w:footnote w:type="continuationSeparator" w:id="0">
    <w:p w14:paraId="40EB486E" w14:textId="77777777" w:rsidR="00C451A2" w:rsidRDefault="00C451A2" w:rsidP="00C4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818BF" w14:textId="7CBCEF7A" w:rsidR="00C451A2" w:rsidRDefault="004F2059">
    <w:pPr>
      <w:pStyle w:val="En-tte"/>
    </w:pPr>
    <w:r>
      <w:rPr>
        <w:noProof/>
      </w:rPr>
      <w:pict w14:anchorId="1C18C1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67157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3E5B" w14:textId="2DEB27FD" w:rsidR="00C451A2" w:rsidRDefault="004F2059">
    <w:pPr>
      <w:pStyle w:val="En-tte"/>
    </w:pPr>
    <w:r>
      <w:rPr>
        <w:noProof/>
      </w:rPr>
      <w:pict w14:anchorId="362E6B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67158" o:spid="_x0000_s2051" type="#_x0000_t136" style="position:absolute;margin-left:0;margin-top:0;width:479.65pt;height:17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251F6" w14:textId="0370972B" w:rsidR="00C451A2" w:rsidRDefault="004F2059">
    <w:pPr>
      <w:pStyle w:val="En-tte"/>
    </w:pPr>
    <w:r>
      <w:rPr>
        <w:noProof/>
      </w:rPr>
      <w:pict w14:anchorId="0BB03F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67156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4F"/>
    <w:rsid w:val="000A666E"/>
    <w:rsid w:val="00114D75"/>
    <w:rsid w:val="00280E76"/>
    <w:rsid w:val="00293117"/>
    <w:rsid w:val="00453FD9"/>
    <w:rsid w:val="00487D02"/>
    <w:rsid w:val="004F2059"/>
    <w:rsid w:val="00525E30"/>
    <w:rsid w:val="005B0B25"/>
    <w:rsid w:val="00664085"/>
    <w:rsid w:val="0071531E"/>
    <w:rsid w:val="00721D80"/>
    <w:rsid w:val="008E4E4B"/>
    <w:rsid w:val="009B3225"/>
    <w:rsid w:val="009F48F6"/>
    <w:rsid w:val="00A64428"/>
    <w:rsid w:val="00A651F4"/>
    <w:rsid w:val="00A95C0C"/>
    <w:rsid w:val="00B87B4F"/>
    <w:rsid w:val="00BA1B94"/>
    <w:rsid w:val="00BB7BED"/>
    <w:rsid w:val="00BC2618"/>
    <w:rsid w:val="00C17CFC"/>
    <w:rsid w:val="00C451A2"/>
    <w:rsid w:val="00CA250C"/>
    <w:rsid w:val="00D83B07"/>
    <w:rsid w:val="00DE1B61"/>
    <w:rsid w:val="00E80CA3"/>
    <w:rsid w:val="00EA0A83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2E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A6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66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6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6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66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66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1A2"/>
  </w:style>
  <w:style w:type="paragraph" w:styleId="Pieddepage">
    <w:name w:val="footer"/>
    <w:basedOn w:val="Normal"/>
    <w:link w:val="PieddepageCar"/>
    <w:uiPriority w:val="99"/>
    <w:unhideWhenUsed/>
    <w:rsid w:val="00C4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A6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66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6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6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66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66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1A2"/>
  </w:style>
  <w:style w:type="paragraph" w:styleId="Pieddepage">
    <w:name w:val="footer"/>
    <w:basedOn w:val="Normal"/>
    <w:link w:val="PieddepageCar"/>
    <w:uiPriority w:val="99"/>
    <w:unhideWhenUsed/>
    <w:rsid w:val="00C4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KARLESKIND Simon</dc:creator>
  <cp:lastModifiedBy>TROMPETTE Camille (DR-ARA)</cp:lastModifiedBy>
  <cp:revision>2</cp:revision>
  <dcterms:created xsi:type="dcterms:W3CDTF">2022-02-25T08:28:00Z</dcterms:created>
  <dcterms:modified xsi:type="dcterms:W3CDTF">2022-02-25T08:28:00Z</dcterms:modified>
</cp:coreProperties>
</file>