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7D" w:rsidRDefault="00FB61A1">
      <w:pPr>
        <w:pStyle w:val="Textebrut"/>
        <w:ind w:left="-284"/>
        <w:rPr>
          <w:sz w:val="20"/>
        </w:rPr>
      </w:pPr>
      <w:r>
        <w:rPr>
          <w:sz w:val="20"/>
        </w:rPr>
        <w:t xml:space="preserve">PREAMBULE </w:t>
      </w:r>
    </w:p>
    <w:p w:rsidR="00E61B7D" w:rsidRDefault="00E61B7D">
      <w:pPr>
        <w:pStyle w:val="Textebrut"/>
        <w:ind w:left="-284"/>
        <w:rPr>
          <w:sz w:val="20"/>
        </w:rPr>
      </w:pPr>
    </w:p>
    <w:p w:rsidR="00E61B7D" w:rsidRDefault="00FB61A1">
      <w:pPr>
        <w:pStyle w:val="Textebrut"/>
        <w:ind w:left="-284" w:right="284"/>
        <w:jc w:val="both"/>
        <w:rPr>
          <w:sz w:val="20"/>
        </w:rPr>
      </w:pPr>
      <w:r>
        <w:rPr>
          <w:sz w:val="20"/>
        </w:rPr>
        <w:t>Bonjour et bienvenue sur le nouvel outil de dépôt en ligne des dossiers de demande de subvention de la Politique de la Ville.</w:t>
      </w:r>
    </w:p>
    <w:p w:rsidR="00E61B7D" w:rsidRDefault="00E61B7D">
      <w:pPr>
        <w:pStyle w:val="Textebrut"/>
        <w:ind w:left="-284" w:right="284"/>
        <w:jc w:val="both"/>
        <w:rPr>
          <w:sz w:val="20"/>
        </w:rPr>
      </w:pPr>
    </w:p>
    <w:p w:rsidR="00E61B7D" w:rsidRDefault="00FB61A1">
      <w:pPr>
        <w:pStyle w:val="Textebrut"/>
        <w:ind w:left="-284" w:right="284"/>
        <w:jc w:val="both"/>
        <w:rPr>
          <w:sz w:val="20"/>
        </w:rPr>
      </w:pPr>
      <w:r>
        <w:rPr>
          <w:sz w:val="20"/>
        </w:rPr>
        <w:t xml:space="preserve">Le dossier dématérialisé que vous vous apprêtez à remplir correspond à la version du CERFA 12156*05 de mars 2017. </w:t>
      </w:r>
    </w:p>
    <w:p w:rsidR="00E61B7D" w:rsidRDefault="00FB61A1">
      <w:pPr>
        <w:pStyle w:val="Textebrut"/>
        <w:ind w:left="-284" w:right="284"/>
        <w:jc w:val="both"/>
      </w:pPr>
      <w:r>
        <w:rPr>
          <w:sz w:val="20"/>
        </w:rPr>
        <w:t xml:space="preserve">Vous pouvez récupérer le formulaire officiel et sa notice en cliquant sur le lien suivant : </w:t>
      </w:r>
      <w:hyperlink r:id="rId6">
        <w:r>
          <w:rPr>
            <w:rStyle w:val="LienInternet"/>
            <w:sz w:val="20"/>
          </w:rPr>
          <w:t xml:space="preserve">formulaire et notice du </w:t>
        </w:r>
        <w:proofErr w:type="spellStart"/>
        <w:r>
          <w:rPr>
            <w:rStyle w:val="LienInternet"/>
            <w:sz w:val="20"/>
          </w:rPr>
          <w:t>cerfa</w:t>
        </w:r>
        <w:proofErr w:type="spellEnd"/>
      </w:hyperlink>
    </w:p>
    <w:p w:rsidR="00E61B7D" w:rsidRDefault="00E61B7D">
      <w:pPr>
        <w:pStyle w:val="Textebrut"/>
        <w:ind w:left="-284" w:right="284"/>
        <w:jc w:val="both"/>
        <w:rPr>
          <w:sz w:val="20"/>
        </w:rPr>
      </w:pPr>
    </w:p>
    <w:p w:rsidR="00E61B7D" w:rsidRDefault="00FB61A1">
      <w:pPr>
        <w:pStyle w:val="Textebrut"/>
        <w:ind w:left="-284" w:right="-567"/>
        <w:jc w:val="both"/>
      </w:pPr>
      <w:r>
        <w:rPr>
          <w:sz w:val="20"/>
        </w:rPr>
        <w:t xml:space="preserve">Vous pouvez également télécharger le </w:t>
      </w:r>
      <w:hyperlink r:id="rId7">
        <w:r>
          <w:rPr>
            <w:rStyle w:val="LienInternet"/>
            <w:sz w:val="20"/>
          </w:rPr>
          <w:t>Guide de saisie des demandes de subvention dans DAUPHIN</w:t>
        </w:r>
      </w:hyperlink>
    </w:p>
    <w:p w:rsidR="00E61B7D" w:rsidRDefault="00E61B7D">
      <w:pPr>
        <w:pStyle w:val="Textebrut"/>
        <w:ind w:left="-284" w:right="-567"/>
        <w:jc w:val="both"/>
        <w:rPr>
          <w:b/>
          <w:color w:val="FF0000"/>
          <w:sz w:val="20"/>
        </w:rPr>
      </w:pPr>
    </w:p>
    <w:p w:rsidR="00E61B7D" w:rsidRDefault="00FB61A1">
      <w:pPr>
        <w:pStyle w:val="Textebrut"/>
        <w:ind w:left="-284" w:right="-567"/>
        <w:jc w:val="both"/>
        <w:rPr>
          <w:b/>
          <w:color w:val="FF0000"/>
          <w:sz w:val="20"/>
        </w:rPr>
      </w:pPr>
      <w:r>
        <w:rPr>
          <w:b/>
          <w:color w:val="FF0000"/>
          <w:sz w:val="20"/>
        </w:rPr>
        <w:t>4 informations très utiles pour la saisie de votre demande </w:t>
      </w:r>
    </w:p>
    <w:p w:rsidR="00E61B7D" w:rsidRDefault="00E61B7D">
      <w:pPr>
        <w:pStyle w:val="Textebrut"/>
        <w:ind w:left="-284" w:right="-567"/>
        <w:jc w:val="both"/>
        <w:rPr>
          <w:b/>
          <w:sz w:val="20"/>
        </w:rPr>
      </w:pPr>
    </w:p>
    <w:p w:rsidR="00E61B7D" w:rsidRDefault="00FB61A1">
      <w:pPr>
        <w:pStyle w:val="Textebrut"/>
        <w:numPr>
          <w:ilvl w:val="0"/>
          <w:numId w:val="1"/>
        </w:numPr>
        <w:ind w:left="-284" w:right="-567"/>
        <w:jc w:val="both"/>
        <w:rPr>
          <w:sz w:val="20"/>
        </w:rPr>
      </w:pPr>
      <w:r>
        <w:rPr>
          <w:sz w:val="20"/>
        </w:rPr>
        <w:t>Le champ « </w:t>
      </w:r>
      <w:r>
        <w:rPr>
          <w:b/>
          <w:sz w:val="20"/>
        </w:rPr>
        <w:t>Sélectionnez le</w:t>
      </w:r>
      <w:r>
        <w:rPr>
          <w:sz w:val="20"/>
        </w:rPr>
        <w:t xml:space="preserve"> </w:t>
      </w:r>
      <w:r>
        <w:rPr>
          <w:b/>
          <w:sz w:val="20"/>
        </w:rPr>
        <w:t>contrat de ville »</w:t>
      </w:r>
      <w:r>
        <w:rPr>
          <w:sz w:val="20"/>
        </w:rPr>
        <w:t xml:space="preserve"> peut se faire en tapant le numéro du département. Attention on ne peut sélectionner qu’un seul contrat de ville. </w:t>
      </w:r>
      <w:r>
        <w:rPr>
          <w:i/>
          <w:sz w:val="20"/>
        </w:rPr>
        <w:t>Exemple</w:t>
      </w:r>
      <w:r>
        <w:rPr>
          <w:sz w:val="20"/>
        </w:rPr>
        <w:t> : « 69 » pour 69 - Métropole de Lyon</w:t>
      </w:r>
    </w:p>
    <w:p w:rsidR="00E61B7D" w:rsidRDefault="00FB61A1">
      <w:pPr>
        <w:pStyle w:val="Textebrut"/>
        <w:ind w:left="-284" w:right="-567"/>
        <w:jc w:val="both"/>
        <w:rPr>
          <w:sz w:val="20"/>
        </w:rPr>
      </w:pPr>
      <w:r>
        <w:rPr>
          <w:sz w:val="20"/>
        </w:rPr>
        <w:t>Si votre demande ne relève pas d’un contrat de ville : taper « hors » et sélectionner 00 – Hors Contrat de ville.</w:t>
      </w:r>
    </w:p>
    <w:p w:rsidR="00E61B7D" w:rsidRDefault="00575A42">
      <w:pPr>
        <w:pStyle w:val="Textebrut"/>
        <w:ind w:left="-284" w:right="-567"/>
        <w:jc w:val="both"/>
      </w:pPr>
      <w:hyperlink r:id="rId8">
        <w:r w:rsidR="00FB61A1">
          <w:rPr>
            <w:rStyle w:val="LienInternet"/>
            <w:sz w:val="20"/>
          </w:rPr>
          <w:t>Liste des contrats de ville</w:t>
        </w:r>
      </w:hyperlink>
    </w:p>
    <w:p w:rsidR="00E61B7D" w:rsidRDefault="00E61B7D">
      <w:pPr>
        <w:pStyle w:val="Textebrut"/>
        <w:ind w:left="-284" w:right="-567"/>
        <w:jc w:val="both"/>
        <w:rPr>
          <w:sz w:val="20"/>
        </w:rPr>
      </w:pPr>
    </w:p>
    <w:p w:rsidR="00E61B7D" w:rsidRDefault="00FB61A1">
      <w:pPr>
        <w:pStyle w:val="Textebrut"/>
        <w:numPr>
          <w:ilvl w:val="0"/>
          <w:numId w:val="1"/>
        </w:numPr>
        <w:ind w:left="-284" w:right="-567"/>
        <w:jc w:val="both"/>
        <w:rPr>
          <w:sz w:val="20"/>
        </w:rPr>
      </w:pPr>
      <w:r>
        <w:rPr>
          <w:sz w:val="20"/>
        </w:rPr>
        <w:t xml:space="preserve">Le champ </w:t>
      </w:r>
      <w:r>
        <w:rPr>
          <w:b/>
          <w:sz w:val="20"/>
        </w:rPr>
        <w:t xml:space="preserve">« Localisation» </w:t>
      </w:r>
      <w:r>
        <w:rPr>
          <w:sz w:val="20"/>
        </w:rPr>
        <w:t xml:space="preserve">est le quartier prioritaire de la politique de la ville </w:t>
      </w:r>
      <w:r>
        <w:rPr>
          <w:b/>
          <w:sz w:val="20"/>
        </w:rPr>
        <w:t>où se déroule l’action</w:t>
      </w:r>
      <w:r>
        <w:rPr>
          <w:sz w:val="20"/>
        </w:rPr>
        <w:t xml:space="preserve">. Sélectionner un ou plusieurs lieux de déroulement en veillant à être le plus précis possible selon la hiérarchie suivante : national ; région ; département ; EPCI ; commune ; quartier prioritaire de la politique de la ville. Attention : pour une action se déroulant sur l’ensemble du territoire taper : « France » et sélectionner « France (hiérarchie quartier) ». </w:t>
      </w:r>
    </w:p>
    <w:p w:rsidR="00E61B7D" w:rsidRDefault="00FB61A1">
      <w:pPr>
        <w:pStyle w:val="Textebrut"/>
        <w:ind w:left="-284" w:right="-567"/>
        <w:jc w:val="both"/>
      </w:pPr>
      <w:r>
        <w:rPr>
          <w:sz w:val="20"/>
        </w:rPr>
        <w:t xml:space="preserve">Voir la liste des Quartiers prioritaires (QP) en cliquant sur le lien suivant : </w:t>
      </w:r>
      <w:hyperlink r:id="rId9">
        <w:r>
          <w:rPr>
            <w:rStyle w:val="LienInternet"/>
            <w:sz w:val="20"/>
          </w:rPr>
          <w:t>Liste des QP</w:t>
        </w:r>
      </w:hyperlink>
    </w:p>
    <w:p w:rsidR="00E61B7D" w:rsidRDefault="00E61B7D">
      <w:pPr>
        <w:pStyle w:val="Textebrut"/>
        <w:ind w:left="-284" w:right="-567"/>
        <w:jc w:val="both"/>
        <w:rPr>
          <w:sz w:val="20"/>
        </w:rPr>
      </w:pPr>
    </w:p>
    <w:p w:rsidR="00E61B7D" w:rsidRDefault="00FB61A1">
      <w:pPr>
        <w:pStyle w:val="Textebrut"/>
        <w:numPr>
          <w:ilvl w:val="0"/>
          <w:numId w:val="1"/>
        </w:numPr>
        <w:ind w:left="-284" w:right="-1276"/>
        <w:jc w:val="both"/>
        <w:rPr>
          <w:sz w:val="20"/>
        </w:rPr>
      </w:pPr>
      <w:r>
        <w:rPr>
          <w:b/>
          <w:sz w:val="20"/>
        </w:rPr>
        <w:t>Le choix des financeurs</w:t>
      </w:r>
      <w:r>
        <w:rPr>
          <w:sz w:val="20"/>
        </w:rPr>
        <w:t xml:space="preserve"> auxquels sera adressé votre dossier s’effectue dans le </w:t>
      </w:r>
      <w:r>
        <w:rPr>
          <w:b/>
          <w:sz w:val="20"/>
        </w:rPr>
        <w:t>budget prévisionnel de l’action</w:t>
      </w:r>
      <w:r>
        <w:rPr>
          <w:sz w:val="20"/>
        </w:rPr>
        <w:t xml:space="preserve">. </w:t>
      </w:r>
    </w:p>
    <w:p w:rsidR="00E61B7D" w:rsidRDefault="00FB61A1">
      <w:pPr>
        <w:pStyle w:val="Textebrut"/>
        <w:ind w:left="-284" w:right="-567"/>
        <w:jc w:val="both"/>
        <w:rPr>
          <w:sz w:val="18"/>
        </w:rPr>
      </w:pPr>
      <w:r>
        <w:rPr>
          <w:sz w:val="18"/>
        </w:rPr>
        <w:t xml:space="preserve">Vous pouvez sélectionner un ou plusieurs financeurs dans chacune des rubriques comportant l’icône. </w:t>
      </w:r>
      <w:r>
        <w:rPr>
          <w:noProof/>
          <w:sz w:val="18"/>
          <w:lang w:eastAsia="fr-FR"/>
        </w:rPr>
        <w:drawing>
          <wp:inline distT="0" distB="6350" distL="0" distR="0">
            <wp:extent cx="215900" cy="20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B7D" w:rsidRDefault="00E61B7D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i/>
          <w:sz w:val="20"/>
          <w:szCs w:val="21"/>
          <w:lang w:eastAsia="en-US"/>
        </w:rPr>
      </w:pPr>
    </w:p>
    <w:p w:rsidR="00E61B7D" w:rsidRDefault="00FB61A1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i/>
          <w:sz w:val="20"/>
          <w:szCs w:val="21"/>
          <w:lang w:eastAsia="en-US"/>
        </w:rPr>
      </w:pPr>
      <w:r>
        <w:rPr>
          <w:rFonts w:ascii="Calibri" w:hAnsi="Calibri" w:cs="Consolas"/>
          <w:i/>
          <w:sz w:val="20"/>
          <w:szCs w:val="21"/>
          <w:lang w:eastAsia="en-US"/>
        </w:rPr>
        <w:t>Vous souhaitez solliciter par exemple :</w:t>
      </w:r>
    </w:p>
    <w:p w:rsidR="00E61B7D" w:rsidRDefault="00FB61A1">
      <w:pPr>
        <w:pStyle w:val="NormalWeb"/>
        <w:numPr>
          <w:ilvl w:val="0"/>
          <w:numId w:val="2"/>
        </w:numPr>
        <w:spacing w:before="0" w:beforeAutospacing="0" w:after="0" w:afterAutospacing="0"/>
        <w:ind w:left="-284" w:right="-709"/>
        <w:rPr>
          <w:rFonts w:ascii="Calibri" w:hAnsi="Calibri" w:cs="Consolas"/>
          <w:color w:val="FF0000"/>
          <w:sz w:val="20"/>
          <w:szCs w:val="21"/>
          <w:lang w:eastAsia="en-US"/>
        </w:rPr>
      </w:pPr>
      <w:r>
        <w:rPr>
          <w:rFonts w:ascii="Calibri" w:hAnsi="Calibri" w:cs="Consolas"/>
          <w:color w:val="FF0000"/>
          <w:sz w:val="20"/>
          <w:szCs w:val="21"/>
          <w:lang w:eastAsia="en-US"/>
        </w:rPr>
        <w:t>L’Etat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i/>
          <w:sz w:val="18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>. Le service départemental Politique de la Ville  du Rhône :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 xml:space="preserve">taper « 69 »  </w:t>
      </w:r>
      <w:r>
        <w:rPr>
          <w:rFonts w:ascii="Calibri" w:hAnsi="Calibri" w:cs="Consolas"/>
          <w:i/>
          <w:sz w:val="16"/>
          <w:szCs w:val="21"/>
          <w:lang w:eastAsia="en-US"/>
        </w:rPr>
        <w:t>pour « POLITIQUE-VILLE-69-RHONE »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i/>
          <w:sz w:val="16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 xml:space="preserve">. La direction régionale Politique de la Ville  d’AURA : 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>taper « Auvergne »</w:t>
      </w:r>
      <w:r>
        <w:rPr>
          <w:rFonts w:ascii="Calibri" w:hAnsi="Calibri" w:cs="Consolas"/>
          <w:sz w:val="20"/>
          <w:szCs w:val="21"/>
          <w:lang w:eastAsia="en-US"/>
        </w:rPr>
        <w:t xml:space="preserve"> </w:t>
      </w:r>
      <w:r>
        <w:rPr>
          <w:rFonts w:ascii="Calibri" w:hAnsi="Calibri" w:cs="Consolas"/>
          <w:i/>
          <w:sz w:val="16"/>
          <w:szCs w:val="21"/>
          <w:lang w:eastAsia="en-US"/>
        </w:rPr>
        <w:t>pour « POLITIQUE-VILLE-AUVERGNE-RHONE-ALPES»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i/>
          <w:sz w:val="16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>. Un bureau national Politique de la ville :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 xml:space="preserve">taper « bureau» </w:t>
      </w:r>
      <w:r>
        <w:rPr>
          <w:rFonts w:ascii="Calibri" w:hAnsi="Calibri" w:cs="Consolas"/>
          <w:i/>
          <w:sz w:val="16"/>
          <w:szCs w:val="21"/>
          <w:lang w:eastAsia="en-US"/>
        </w:rPr>
        <w:t>pour « POLITIQUE-VILLE-BUREAU-EDUC-AFF-SOCIALES »</w:t>
      </w:r>
    </w:p>
    <w:p w:rsidR="00E61B7D" w:rsidRDefault="00FB61A1">
      <w:pPr>
        <w:pStyle w:val="NormalWeb"/>
        <w:spacing w:before="120" w:beforeAutospacing="0" w:after="0" w:afterAutospacing="0"/>
        <w:ind w:left="-284" w:right="-709"/>
        <w:rPr>
          <w:rFonts w:ascii="Calibri" w:hAnsi="Calibri" w:cs="Consolas"/>
          <w:i/>
          <w:sz w:val="18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 xml:space="preserve">. Le ministère de l’Education Nationale : 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>taper « Education »</w:t>
      </w:r>
      <w:r>
        <w:rPr>
          <w:rFonts w:ascii="Calibri" w:hAnsi="Calibri" w:cs="Consolas"/>
          <w:sz w:val="20"/>
          <w:szCs w:val="21"/>
          <w:lang w:eastAsia="en-US"/>
        </w:rPr>
        <w:t xml:space="preserve"> </w:t>
      </w:r>
      <w:r>
        <w:rPr>
          <w:rFonts w:ascii="Calibri" w:hAnsi="Calibri" w:cs="Consolas"/>
          <w:i/>
          <w:sz w:val="16"/>
          <w:szCs w:val="21"/>
          <w:lang w:eastAsia="en-US"/>
        </w:rPr>
        <w:t>pour « MINISTERE-EDUCATION-NATIONALE »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i/>
          <w:sz w:val="18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 xml:space="preserve">. Le ministère de la Culture : 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>taper « Culture  »</w:t>
      </w:r>
      <w:r>
        <w:rPr>
          <w:rFonts w:ascii="Calibri" w:hAnsi="Calibri" w:cs="Consolas"/>
          <w:sz w:val="20"/>
          <w:szCs w:val="21"/>
          <w:lang w:eastAsia="en-US"/>
        </w:rPr>
        <w:t xml:space="preserve"> </w:t>
      </w:r>
      <w:r>
        <w:rPr>
          <w:rFonts w:ascii="Calibri" w:hAnsi="Calibri" w:cs="Consolas"/>
          <w:i/>
          <w:sz w:val="16"/>
          <w:szCs w:val="21"/>
          <w:lang w:eastAsia="en-US"/>
        </w:rPr>
        <w:t>pour « MINISTERE-CULTURE »</w:t>
      </w:r>
    </w:p>
    <w:p w:rsidR="00E61B7D" w:rsidRDefault="00FB61A1">
      <w:pPr>
        <w:pStyle w:val="NormalWeb"/>
        <w:numPr>
          <w:ilvl w:val="0"/>
          <w:numId w:val="2"/>
        </w:numPr>
        <w:spacing w:before="120" w:beforeAutospacing="0" w:after="0" w:afterAutospacing="0"/>
        <w:ind w:left="-284" w:right="-709" w:hanging="357"/>
        <w:rPr>
          <w:rFonts w:ascii="Calibri" w:hAnsi="Calibri" w:cs="Consolas"/>
          <w:color w:val="FF0000"/>
          <w:sz w:val="20"/>
          <w:szCs w:val="21"/>
          <w:lang w:eastAsia="en-US"/>
        </w:rPr>
      </w:pPr>
      <w:r>
        <w:rPr>
          <w:rFonts w:ascii="Calibri" w:hAnsi="Calibri" w:cs="Consolas"/>
          <w:color w:val="FF0000"/>
          <w:sz w:val="20"/>
          <w:szCs w:val="21"/>
          <w:lang w:eastAsia="en-US"/>
        </w:rPr>
        <w:t>La Région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i/>
          <w:sz w:val="16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 xml:space="preserve">. Le conseil régional d’AURA : 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>taper « Auvergne »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i/>
          <w:sz w:val="16"/>
          <w:szCs w:val="21"/>
          <w:lang w:eastAsia="en-US"/>
        </w:rPr>
        <w:t>pour « 84-AUVERGNE-RHONE-ALPES »</w:t>
      </w:r>
    </w:p>
    <w:p w:rsidR="00E61B7D" w:rsidRDefault="00FB61A1">
      <w:pPr>
        <w:pStyle w:val="NormalWeb"/>
        <w:numPr>
          <w:ilvl w:val="0"/>
          <w:numId w:val="2"/>
        </w:numPr>
        <w:spacing w:before="120" w:beforeAutospacing="0" w:after="0" w:afterAutospacing="0"/>
        <w:ind w:left="-284" w:right="-709" w:hanging="357"/>
        <w:rPr>
          <w:rFonts w:ascii="Calibri" w:hAnsi="Calibri" w:cs="Consolas"/>
          <w:color w:val="FF0000"/>
          <w:sz w:val="20"/>
          <w:szCs w:val="21"/>
          <w:lang w:eastAsia="en-US"/>
        </w:rPr>
      </w:pPr>
      <w:r>
        <w:rPr>
          <w:rFonts w:ascii="Calibri" w:hAnsi="Calibri" w:cs="Consolas"/>
          <w:color w:val="FF0000"/>
          <w:sz w:val="20"/>
          <w:szCs w:val="21"/>
          <w:lang w:eastAsia="en-US"/>
        </w:rPr>
        <w:t xml:space="preserve">Le Département 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i/>
          <w:sz w:val="16"/>
          <w:szCs w:val="21"/>
          <w:lang w:eastAsia="en-US"/>
        </w:rPr>
      </w:pPr>
      <w:r>
        <w:rPr>
          <w:rFonts w:ascii="Calibri" w:hAnsi="Calibri" w:cs="Consolas"/>
          <w:sz w:val="14"/>
          <w:szCs w:val="21"/>
          <w:lang w:eastAsia="en-US"/>
        </w:rPr>
        <w:t xml:space="preserve">. </w:t>
      </w:r>
      <w:r>
        <w:rPr>
          <w:rFonts w:ascii="Calibri" w:hAnsi="Calibri" w:cs="Consolas"/>
          <w:sz w:val="16"/>
          <w:szCs w:val="21"/>
          <w:lang w:eastAsia="en-US"/>
        </w:rPr>
        <w:t xml:space="preserve">Le conseil départemental du RHONE : </w:t>
      </w:r>
      <w:r>
        <w:rPr>
          <w:rFonts w:ascii="Calibri" w:hAnsi="Calibri" w:cs="Consolas"/>
          <w:sz w:val="16"/>
          <w:szCs w:val="21"/>
          <w:lang w:eastAsia="en-US"/>
        </w:rPr>
        <w:tab/>
        <w:t>taper « 69 »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i/>
          <w:sz w:val="16"/>
          <w:szCs w:val="21"/>
          <w:lang w:eastAsia="en-US"/>
        </w:rPr>
        <w:t>pour « 69-RHONE »</w:t>
      </w:r>
    </w:p>
    <w:p w:rsidR="00E61B7D" w:rsidRDefault="00FB61A1">
      <w:pPr>
        <w:pStyle w:val="NormalWeb"/>
        <w:numPr>
          <w:ilvl w:val="0"/>
          <w:numId w:val="2"/>
        </w:numPr>
        <w:spacing w:before="120" w:beforeAutospacing="0" w:after="0" w:afterAutospacing="0"/>
        <w:ind w:left="-284" w:right="-709" w:hanging="357"/>
        <w:rPr>
          <w:rFonts w:ascii="Calibri" w:hAnsi="Calibri" w:cs="Consolas"/>
          <w:color w:val="FF0000"/>
          <w:sz w:val="20"/>
          <w:szCs w:val="21"/>
          <w:lang w:eastAsia="en-US"/>
        </w:rPr>
      </w:pPr>
      <w:r>
        <w:rPr>
          <w:rFonts w:ascii="Calibri" w:hAnsi="Calibri" w:cs="Consolas"/>
          <w:color w:val="FF0000"/>
          <w:sz w:val="20"/>
          <w:szCs w:val="21"/>
          <w:lang w:eastAsia="en-US"/>
        </w:rPr>
        <w:t xml:space="preserve">Une Communauté de communes ou d’agglomérations 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sz w:val="16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 xml:space="preserve">. La Métropole de Lyon : 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>taper « Lyon »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i/>
          <w:sz w:val="16"/>
          <w:szCs w:val="21"/>
          <w:lang w:eastAsia="en-US"/>
        </w:rPr>
        <w:t>pour « METROPOLE DE LYON »</w:t>
      </w:r>
    </w:p>
    <w:p w:rsidR="00E61B7D" w:rsidRDefault="00FB61A1">
      <w:pPr>
        <w:pStyle w:val="NormalWeb"/>
        <w:numPr>
          <w:ilvl w:val="0"/>
          <w:numId w:val="2"/>
        </w:numPr>
        <w:spacing w:before="120" w:beforeAutospacing="0" w:after="0" w:afterAutospacing="0"/>
        <w:ind w:left="-284" w:right="-709" w:hanging="357"/>
        <w:rPr>
          <w:rFonts w:ascii="Calibri" w:hAnsi="Calibri" w:cs="Consolas"/>
          <w:color w:val="FF0000"/>
          <w:sz w:val="20"/>
          <w:szCs w:val="21"/>
          <w:lang w:eastAsia="en-US"/>
        </w:rPr>
      </w:pPr>
      <w:r>
        <w:rPr>
          <w:rFonts w:ascii="Calibri" w:hAnsi="Calibri" w:cs="Consolas"/>
          <w:color w:val="FF0000"/>
          <w:sz w:val="20"/>
          <w:szCs w:val="21"/>
          <w:lang w:eastAsia="en-US"/>
        </w:rPr>
        <w:t>Une Ville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color w:val="FF0000"/>
          <w:sz w:val="20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 xml:space="preserve">. La ville de VAULX EN VELIN : 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>taper « VAULX »</w:t>
      </w:r>
      <w:r>
        <w:rPr>
          <w:rFonts w:ascii="Calibri" w:hAnsi="Calibri" w:cs="Consolas"/>
          <w:sz w:val="20"/>
          <w:szCs w:val="21"/>
          <w:lang w:eastAsia="en-US"/>
        </w:rPr>
        <w:tab/>
      </w:r>
      <w:r>
        <w:rPr>
          <w:rFonts w:ascii="Calibri" w:hAnsi="Calibri" w:cs="Consolas"/>
          <w:i/>
          <w:sz w:val="16"/>
          <w:szCs w:val="21"/>
          <w:lang w:eastAsia="en-US"/>
        </w:rPr>
        <w:t>pour « COMMUNE VAULX-EN-VELIN</w:t>
      </w:r>
      <w:r>
        <w:rPr>
          <w:rFonts w:ascii="Calibri" w:hAnsi="Calibri" w:cs="Consolas"/>
          <w:i/>
          <w:sz w:val="18"/>
          <w:szCs w:val="21"/>
          <w:lang w:eastAsia="en-US"/>
        </w:rPr>
        <w:t> »</w:t>
      </w:r>
    </w:p>
    <w:p w:rsidR="00E61B7D" w:rsidRDefault="00FB61A1">
      <w:pPr>
        <w:pStyle w:val="NormalWeb"/>
        <w:numPr>
          <w:ilvl w:val="0"/>
          <w:numId w:val="2"/>
        </w:numPr>
        <w:spacing w:before="120" w:beforeAutospacing="0" w:after="0" w:afterAutospacing="0"/>
        <w:ind w:left="-284" w:right="-709" w:hanging="357"/>
        <w:rPr>
          <w:rFonts w:ascii="Calibri" w:hAnsi="Calibri" w:cs="Consolas"/>
          <w:color w:val="FF0000"/>
          <w:sz w:val="20"/>
          <w:szCs w:val="21"/>
          <w:lang w:eastAsia="en-US"/>
        </w:rPr>
      </w:pPr>
      <w:r>
        <w:rPr>
          <w:rFonts w:ascii="Calibri" w:hAnsi="Calibri" w:cs="Consolas"/>
          <w:color w:val="FF0000"/>
          <w:sz w:val="20"/>
          <w:szCs w:val="21"/>
          <w:lang w:eastAsia="en-US"/>
        </w:rPr>
        <w:t xml:space="preserve">Un Organisme social  </w:t>
      </w:r>
    </w:p>
    <w:p w:rsidR="00E61B7D" w:rsidRDefault="00FB61A1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i/>
          <w:sz w:val="16"/>
          <w:szCs w:val="21"/>
          <w:lang w:eastAsia="en-US"/>
        </w:rPr>
      </w:pPr>
      <w:r>
        <w:rPr>
          <w:rFonts w:ascii="Calibri" w:hAnsi="Calibri" w:cs="Consolas"/>
          <w:sz w:val="16"/>
          <w:szCs w:val="21"/>
          <w:lang w:eastAsia="en-US"/>
        </w:rPr>
        <w:t xml:space="preserve">. La CAF du Rhône : </w:t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</w:r>
      <w:r>
        <w:rPr>
          <w:rFonts w:ascii="Calibri" w:hAnsi="Calibri" w:cs="Consolas"/>
          <w:sz w:val="16"/>
          <w:szCs w:val="21"/>
          <w:lang w:eastAsia="en-US"/>
        </w:rPr>
        <w:tab/>
        <w:t>taper « 69 »</w:t>
      </w:r>
      <w:r>
        <w:rPr>
          <w:rFonts w:ascii="Calibri" w:hAnsi="Calibri" w:cs="Consolas"/>
          <w:sz w:val="20"/>
          <w:szCs w:val="21"/>
          <w:lang w:eastAsia="en-US"/>
        </w:rPr>
        <w:t xml:space="preserve"> </w:t>
      </w:r>
      <w:r>
        <w:rPr>
          <w:rFonts w:ascii="Calibri" w:hAnsi="Calibri" w:cs="Consolas"/>
          <w:sz w:val="20"/>
          <w:szCs w:val="21"/>
          <w:lang w:eastAsia="en-US"/>
        </w:rPr>
        <w:tab/>
      </w:r>
      <w:r>
        <w:rPr>
          <w:rFonts w:ascii="Calibri" w:hAnsi="Calibri" w:cs="Consolas"/>
          <w:i/>
          <w:sz w:val="16"/>
          <w:szCs w:val="21"/>
          <w:lang w:eastAsia="en-US"/>
        </w:rPr>
        <w:t xml:space="preserve">pour « CAF-69-RHONE » (une par département dans DAUPHIN) </w:t>
      </w:r>
    </w:p>
    <w:p w:rsidR="00E61B7D" w:rsidRDefault="00E61B7D">
      <w:pPr>
        <w:pStyle w:val="NormalWeb"/>
        <w:spacing w:before="0" w:beforeAutospacing="0" w:after="0" w:afterAutospacing="0"/>
        <w:ind w:left="-284" w:right="-709"/>
        <w:rPr>
          <w:rFonts w:ascii="Calibri" w:hAnsi="Calibri" w:cs="Consolas"/>
          <w:sz w:val="18"/>
          <w:szCs w:val="21"/>
          <w:lang w:eastAsia="en-US"/>
        </w:rPr>
      </w:pPr>
    </w:p>
    <w:p w:rsidR="00E61B7D" w:rsidRDefault="00FB61A1">
      <w:pPr>
        <w:pStyle w:val="Paragraphedeliste"/>
        <w:numPr>
          <w:ilvl w:val="0"/>
          <w:numId w:val="1"/>
        </w:numPr>
        <w:ind w:left="-284"/>
        <w:rPr>
          <w:rFonts w:ascii="Calibri" w:hAnsi="Calibri" w:cs="Consolas"/>
          <w:b/>
          <w:sz w:val="20"/>
          <w:szCs w:val="21"/>
        </w:rPr>
      </w:pPr>
      <w:r>
        <w:rPr>
          <w:rFonts w:cs="Consolas"/>
          <w:b/>
          <w:sz w:val="20"/>
          <w:szCs w:val="21"/>
        </w:rPr>
        <w:t>Pour passer d’un écran à l’autre utiliser les boutons  PRECEDENT ou SUIVANT et utiliser ENREGISTRER pour conserver la saisie ; ATTENTION : la connexion est interrompue après 30 mn sans utilisation. Vous retrouverez les informations enregistrées dans votre Espace personnel (suivi de mes demandes)</w:t>
      </w:r>
    </w:p>
    <w:p w:rsidR="00E61B7D" w:rsidRDefault="00FB61A1">
      <w:pPr>
        <w:ind w:left="-284"/>
        <w:rPr>
          <w:rFonts w:ascii="Calibri" w:hAnsi="Calibri" w:cs="Consolas"/>
          <w:b/>
          <w:sz w:val="20"/>
          <w:szCs w:val="21"/>
        </w:rPr>
      </w:pPr>
      <w:r>
        <w:rPr>
          <w:noProof/>
          <w:lang w:eastAsia="fr-FR"/>
        </w:rPr>
        <w:drawing>
          <wp:inline distT="0" distB="0" distL="0" distR="0">
            <wp:extent cx="692150" cy="294640"/>
            <wp:effectExtent l="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fr-FR"/>
        </w:rPr>
        <w:t xml:space="preserve">        +        </w:t>
      </w:r>
      <w:r>
        <w:rPr>
          <w:noProof/>
          <w:lang w:eastAsia="fr-FR"/>
        </w:rPr>
        <w:drawing>
          <wp:inline distT="0" distB="0" distL="0" distR="0">
            <wp:extent cx="1524000" cy="270510"/>
            <wp:effectExtent l="0" t="0" r="0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42" w:rsidRDefault="00575A42" w:rsidP="00575A42">
      <w:pPr>
        <w:pStyle w:val="Textebrut"/>
        <w:ind w:left="-284" w:right="-567"/>
        <w:jc w:val="both"/>
        <w:rPr>
          <w:sz w:val="20"/>
        </w:rPr>
      </w:pPr>
    </w:p>
    <w:p w:rsidR="00575A42" w:rsidRDefault="00575A42" w:rsidP="00575A42">
      <w:pPr>
        <w:pStyle w:val="Textebrut"/>
        <w:ind w:left="-284" w:right="-567"/>
        <w:jc w:val="both"/>
        <w:rPr>
          <w:sz w:val="20"/>
        </w:rPr>
      </w:pPr>
    </w:p>
    <w:p w:rsidR="00575A42" w:rsidRPr="00575A42" w:rsidRDefault="00575A42" w:rsidP="00575A42">
      <w:pPr>
        <w:pStyle w:val="Textebrut"/>
        <w:ind w:left="-284" w:right="-567"/>
        <w:jc w:val="both"/>
        <w:rPr>
          <w:sz w:val="20"/>
          <w:u w:val="single"/>
        </w:rPr>
      </w:pPr>
      <w:r w:rsidRPr="00575A42">
        <w:rPr>
          <w:sz w:val="20"/>
          <w:u w:val="single"/>
        </w:rPr>
        <w:t>Voir page suivante</w:t>
      </w:r>
    </w:p>
    <w:p w:rsidR="00575A42" w:rsidRDefault="00575A42" w:rsidP="00575A42">
      <w:pPr>
        <w:pStyle w:val="Textebrut"/>
        <w:ind w:left="-284" w:right="-567"/>
        <w:jc w:val="both"/>
        <w:rPr>
          <w:sz w:val="20"/>
        </w:rPr>
      </w:pPr>
    </w:p>
    <w:p w:rsidR="00575A42" w:rsidRDefault="00575A42" w:rsidP="00575A42">
      <w:pPr>
        <w:pStyle w:val="Textebrut"/>
        <w:ind w:left="-284" w:right="-567"/>
        <w:jc w:val="both"/>
        <w:rPr>
          <w:sz w:val="20"/>
        </w:rPr>
      </w:pPr>
    </w:p>
    <w:p w:rsidR="00575A42" w:rsidRDefault="00575A42" w:rsidP="00575A42">
      <w:pPr>
        <w:pStyle w:val="Textebrut"/>
        <w:ind w:left="-284" w:right="-567"/>
        <w:jc w:val="both"/>
        <w:rPr>
          <w:sz w:val="20"/>
        </w:rPr>
      </w:pPr>
      <w:bookmarkStart w:id="0" w:name="_GoBack"/>
      <w:bookmarkEnd w:id="0"/>
    </w:p>
    <w:p w:rsidR="00575A42" w:rsidRPr="00575A42" w:rsidRDefault="00575A42" w:rsidP="00575A42">
      <w:pPr>
        <w:pStyle w:val="Textebrut"/>
        <w:numPr>
          <w:ilvl w:val="0"/>
          <w:numId w:val="1"/>
        </w:numPr>
        <w:ind w:left="-284" w:right="-567"/>
        <w:jc w:val="both"/>
        <w:rPr>
          <w:sz w:val="20"/>
        </w:rPr>
      </w:pPr>
      <w:r w:rsidRPr="00575A42">
        <w:rPr>
          <w:sz w:val="20"/>
        </w:rPr>
        <w:lastRenderedPageBreak/>
        <w:t>Le champ « </w:t>
      </w:r>
      <w:r w:rsidRPr="00575A42">
        <w:rPr>
          <w:b/>
          <w:sz w:val="20"/>
        </w:rPr>
        <w:t>Sélectionnez le</w:t>
      </w:r>
      <w:r w:rsidRPr="00575A42">
        <w:rPr>
          <w:sz w:val="20"/>
        </w:rPr>
        <w:t xml:space="preserve"> </w:t>
      </w:r>
      <w:r w:rsidRPr="00575A42">
        <w:rPr>
          <w:b/>
          <w:sz w:val="20"/>
        </w:rPr>
        <w:t>contrat de ville »,</w:t>
      </w:r>
      <w:r w:rsidRPr="00575A42">
        <w:rPr>
          <w:sz w:val="20"/>
        </w:rPr>
        <w:t xml:space="preserve"> </w:t>
      </w:r>
      <w:r>
        <w:t>pour tout dossier déposé à la DRDJSCS, tapez 00 dans la barre de recherche puis sélectionnez :</w:t>
      </w:r>
    </w:p>
    <w:p w:rsidR="00575A42" w:rsidRDefault="00575A42" w:rsidP="00575A42">
      <w:pPr>
        <w:pStyle w:val="Textebrut"/>
        <w:ind w:right="-567"/>
        <w:jc w:val="both"/>
      </w:pPr>
    </w:p>
    <w:p w:rsidR="00575A42" w:rsidRDefault="00575A42" w:rsidP="00575A42">
      <w:pPr>
        <w:pStyle w:val="Textebrut"/>
        <w:ind w:right="-567"/>
        <w:jc w:val="both"/>
      </w:pPr>
      <w:r>
        <w:rPr>
          <w:noProof/>
          <w:lang w:eastAsia="fr-FR"/>
        </w:rPr>
        <w:drawing>
          <wp:inline distT="0" distB="0" distL="0" distR="0" wp14:anchorId="68EB92F2" wp14:editId="30714547">
            <wp:extent cx="5972810" cy="1271905"/>
            <wp:effectExtent l="0" t="0" r="889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42" w:rsidRPr="009F3588" w:rsidRDefault="00575A42" w:rsidP="00575A42">
      <w:pPr>
        <w:pStyle w:val="Textebrut"/>
        <w:ind w:right="-567"/>
        <w:jc w:val="both"/>
        <w:rPr>
          <w:sz w:val="20"/>
        </w:rPr>
      </w:pPr>
    </w:p>
    <w:p w:rsidR="00575A42" w:rsidRDefault="00575A42" w:rsidP="00575A42">
      <w:pPr>
        <w:pStyle w:val="Textebrut"/>
        <w:ind w:left="-284" w:right="-567"/>
        <w:jc w:val="both"/>
      </w:pPr>
      <w:hyperlink r:id="rId14">
        <w:r>
          <w:rPr>
            <w:rStyle w:val="LienInternet"/>
            <w:sz w:val="20"/>
          </w:rPr>
          <w:t>Liste des contrats de ville</w:t>
        </w:r>
      </w:hyperlink>
    </w:p>
    <w:p w:rsidR="00575A42" w:rsidRDefault="00575A42" w:rsidP="00575A42">
      <w:pPr>
        <w:pStyle w:val="Textebrut"/>
        <w:ind w:left="-284" w:right="-567"/>
        <w:jc w:val="both"/>
        <w:rPr>
          <w:sz w:val="20"/>
        </w:rPr>
      </w:pPr>
    </w:p>
    <w:p w:rsidR="00575A42" w:rsidRPr="009F3588" w:rsidRDefault="00575A42" w:rsidP="00575A42">
      <w:pPr>
        <w:pStyle w:val="Textebrut"/>
        <w:numPr>
          <w:ilvl w:val="0"/>
          <w:numId w:val="1"/>
        </w:numPr>
        <w:ind w:left="-284" w:right="-567"/>
        <w:jc w:val="both"/>
      </w:pPr>
      <w:r>
        <w:rPr>
          <w:sz w:val="20"/>
        </w:rPr>
        <w:t xml:space="preserve">Le champ </w:t>
      </w:r>
      <w:r>
        <w:rPr>
          <w:b/>
          <w:sz w:val="20"/>
        </w:rPr>
        <w:t xml:space="preserve">« Localisation» </w:t>
      </w:r>
      <w:r>
        <w:rPr>
          <w:sz w:val="20"/>
        </w:rPr>
        <w:t xml:space="preserve">est le quartier prioritaire de la politique de la ville </w:t>
      </w:r>
      <w:r>
        <w:rPr>
          <w:b/>
          <w:sz w:val="20"/>
        </w:rPr>
        <w:t>où se déroule l’action</w:t>
      </w:r>
      <w:r>
        <w:rPr>
          <w:sz w:val="20"/>
        </w:rPr>
        <w:t xml:space="preserve">, pour toute demande adressée à la DRDJSCS, </w:t>
      </w:r>
      <w:r w:rsidRPr="009F3588">
        <w:rPr>
          <w:sz w:val="20"/>
        </w:rPr>
        <w:t>tapez "Auvergne" dans la barre de recherche et sélectionnez la région Auvergne-Rhône-Alpes :</w:t>
      </w:r>
      <w:r>
        <w:t xml:space="preserve"> </w:t>
      </w:r>
      <w:r>
        <w:rPr>
          <w:sz w:val="20"/>
        </w:rPr>
        <w:t xml:space="preserve"> </w:t>
      </w:r>
    </w:p>
    <w:p w:rsidR="00575A42" w:rsidRDefault="00575A42" w:rsidP="00575A42">
      <w:pPr>
        <w:pStyle w:val="Textebrut"/>
        <w:ind w:right="-567"/>
        <w:jc w:val="both"/>
        <w:rPr>
          <w:sz w:val="20"/>
        </w:rPr>
      </w:pPr>
    </w:p>
    <w:p w:rsidR="00575A42" w:rsidRDefault="00575A42" w:rsidP="00575A42">
      <w:pPr>
        <w:pStyle w:val="Textebrut"/>
        <w:ind w:right="-567"/>
        <w:jc w:val="both"/>
      </w:pPr>
      <w:r>
        <w:rPr>
          <w:noProof/>
          <w:lang w:eastAsia="fr-FR"/>
        </w:rPr>
        <w:drawing>
          <wp:inline distT="0" distB="0" distL="0" distR="0" wp14:anchorId="0E1D22F2" wp14:editId="0ED24927">
            <wp:extent cx="4870450" cy="1495931"/>
            <wp:effectExtent l="0" t="0" r="635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8765" cy="14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42" w:rsidRDefault="00575A42" w:rsidP="00575A42">
      <w:pPr>
        <w:pStyle w:val="Textebrut"/>
        <w:ind w:left="-284" w:right="-567"/>
        <w:jc w:val="both"/>
      </w:pPr>
    </w:p>
    <w:p w:rsidR="00575A42" w:rsidRDefault="00575A42" w:rsidP="00575A42">
      <w:pPr>
        <w:pStyle w:val="Textebrut"/>
        <w:ind w:left="-284" w:right="-567"/>
        <w:jc w:val="both"/>
        <w:rPr>
          <w:sz w:val="20"/>
        </w:rPr>
      </w:pPr>
    </w:p>
    <w:p w:rsidR="00575A42" w:rsidRDefault="00575A42" w:rsidP="00575A42">
      <w:pPr>
        <w:pStyle w:val="Textebrut"/>
        <w:numPr>
          <w:ilvl w:val="0"/>
          <w:numId w:val="1"/>
        </w:numPr>
        <w:ind w:left="-284" w:right="-1276"/>
        <w:jc w:val="both"/>
        <w:rPr>
          <w:sz w:val="20"/>
        </w:rPr>
      </w:pPr>
      <w:r>
        <w:rPr>
          <w:b/>
          <w:sz w:val="20"/>
        </w:rPr>
        <w:t>Le choix des financeurs</w:t>
      </w:r>
      <w:r>
        <w:rPr>
          <w:sz w:val="20"/>
        </w:rPr>
        <w:t xml:space="preserve"> auxquels sera adressé votre dossier s’effectue dans le </w:t>
      </w:r>
      <w:r>
        <w:rPr>
          <w:b/>
          <w:sz w:val="20"/>
        </w:rPr>
        <w:t>budget prévisionnel de l’action</w:t>
      </w:r>
      <w:r>
        <w:rPr>
          <w:sz w:val="20"/>
        </w:rPr>
        <w:t xml:space="preserve">. </w:t>
      </w:r>
    </w:p>
    <w:p w:rsidR="00575A42" w:rsidRDefault="00575A42" w:rsidP="00575A42">
      <w:pPr>
        <w:pStyle w:val="Textebrut"/>
        <w:ind w:left="-284" w:right="-567"/>
        <w:jc w:val="both"/>
        <w:rPr>
          <w:sz w:val="18"/>
        </w:rPr>
      </w:pPr>
      <w:r>
        <w:rPr>
          <w:sz w:val="18"/>
        </w:rPr>
        <w:t xml:space="preserve">Vous pouvez sélectionner un ou plusieurs financeurs dans chacune des rubriques comportant l’icône. </w:t>
      </w:r>
      <w:r>
        <w:rPr>
          <w:noProof/>
          <w:sz w:val="18"/>
          <w:lang w:eastAsia="fr-FR"/>
        </w:rPr>
        <w:drawing>
          <wp:inline distT="0" distB="6350" distL="0" distR="0" wp14:anchorId="23DDFEE0" wp14:editId="1687AA06">
            <wp:extent cx="215900" cy="203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42" w:rsidRDefault="00575A42" w:rsidP="00575A42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i/>
          <w:sz w:val="20"/>
          <w:szCs w:val="21"/>
          <w:lang w:eastAsia="en-US"/>
        </w:rPr>
      </w:pPr>
    </w:p>
    <w:p w:rsidR="00575A42" w:rsidRDefault="00575A42" w:rsidP="00575A42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  <w:r>
        <w:rPr>
          <w:rFonts w:ascii="Calibri" w:hAnsi="Calibri" w:cs="Consolas"/>
          <w:sz w:val="20"/>
          <w:szCs w:val="21"/>
          <w:lang w:eastAsia="en-US"/>
        </w:rPr>
        <w:t>Pour la DRDJSCS, tapez "auvergne" dans la barre de recherche puis sélectionnez :</w:t>
      </w:r>
    </w:p>
    <w:p w:rsidR="00575A42" w:rsidRDefault="00575A42" w:rsidP="00575A42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</w:p>
    <w:p w:rsidR="00575A42" w:rsidRDefault="00575A42" w:rsidP="00575A42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  <w:r>
        <w:rPr>
          <w:noProof/>
        </w:rPr>
        <w:drawing>
          <wp:inline distT="0" distB="0" distL="0" distR="0" wp14:anchorId="116EBBCC" wp14:editId="602747FD">
            <wp:extent cx="2834403" cy="2089150"/>
            <wp:effectExtent l="0" t="0" r="4445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8955" cy="20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42" w:rsidRPr="009F3588" w:rsidRDefault="00575A42" w:rsidP="00575A42">
      <w:pPr>
        <w:pStyle w:val="NormalWeb"/>
        <w:spacing w:before="0" w:beforeAutospacing="0" w:after="0" w:afterAutospacing="0"/>
        <w:ind w:left="-284" w:right="-709"/>
        <w:jc w:val="both"/>
        <w:rPr>
          <w:rFonts w:ascii="Calibri" w:hAnsi="Calibri" w:cs="Consolas"/>
          <w:sz w:val="20"/>
          <w:szCs w:val="21"/>
          <w:lang w:eastAsia="en-US"/>
        </w:rPr>
      </w:pPr>
    </w:p>
    <w:p w:rsidR="00575A42" w:rsidRDefault="00575A42" w:rsidP="00575A42">
      <w:pPr>
        <w:pStyle w:val="Paragraphedeliste"/>
        <w:numPr>
          <w:ilvl w:val="0"/>
          <w:numId w:val="1"/>
        </w:numPr>
        <w:ind w:left="-284"/>
        <w:rPr>
          <w:rFonts w:ascii="Calibri" w:hAnsi="Calibri" w:cs="Consolas"/>
          <w:b/>
          <w:sz w:val="20"/>
          <w:szCs w:val="21"/>
        </w:rPr>
      </w:pPr>
      <w:r>
        <w:rPr>
          <w:rFonts w:cs="Consolas"/>
          <w:b/>
          <w:sz w:val="20"/>
          <w:szCs w:val="21"/>
        </w:rPr>
        <w:t>Pour passer d’un écran à l’autre utilisez les boutons  PRECEDENT ou SUIVANT et utilisez ENREGISTRER pour conserver la saisie ; ATTENTION : la connexion est interrompue après 30 mn sans utilisation. Vous retrouverez les informations enregistrées dans votre Espace personnel (suivi de mes demandes)</w:t>
      </w:r>
    </w:p>
    <w:p w:rsidR="00575A42" w:rsidRDefault="00575A42" w:rsidP="00575A42">
      <w:pPr>
        <w:ind w:left="-284"/>
        <w:rPr>
          <w:rFonts w:ascii="Calibri" w:hAnsi="Calibri" w:cs="Consolas"/>
          <w:b/>
          <w:sz w:val="20"/>
          <w:szCs w:val="21"/>
        </w:rPr>
      </w:pPr>
      <w:r>
        <w:rPr>
          <w:noProof/>
          <w:lang w:eastAsia="fr-FR"/>
        </w:rPr>
        <w:drawing>
          <wp:inline distT="0" distB="0" distL="0" distR="0" wp14:anchorId="08F87BBC" wp14:editId="3FAF8824">
            <wp:extent cx="692150" cy="2946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fr-FR"/>
        </w:rPr>
        <w:t xml:space="preserve">        +        </w:t>
      </w:r>
      <w:r>
        <w:rPr>
          <w:noProof/>
          <w:lang w:eastAsia="fr-FR"/>
        </w:rPr>
        <w:drawing>
          <wp:inline distT="0" distB="0" distL="0" distR="0" wp14:anchorId="4C06AF0C" wp14:editId="377638F9">
            <wp:extent cx="1524000" cy="270510"/>
            <wp:effectExtent l="0" t="0" r="0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A42" w:rsidRDefault="00575A42">
      <w:pPr>
        <w:ind w:left="-284"/>
      </w:pPr>
    </w:p>
    <w:sectPr w:rsidR="00575A42">
      <w:pgSz w:w="11906" w:h="16838"/>
      <w:pgMar w:top="851" w:right="851" w:bottom="96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45E"/>
    <w:multiLevelType w:val="multilevel"/>
    <w:tmpl w:val="ABE2AAF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onsola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1010B2"/>
    <w:multiLevelType w:val="multilevel"/>
    <w:tmpl w:val="5D723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E72F8F"/>
    <w:multiLevelType w:val="multilevel"/>
    <w:tmpl w:val="6F0CB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D"/>
    <w:rsid w:val="00575A42"/>
    <w:rsid w:val="00C64ABF"/>
    <w:rsid w:val="00E61B7D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2B"/>
    <w:pPr>
      <w:spacing w:before="200" w:after="200" w:line="276" w:lineRule="auto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E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7E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7E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7E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E2B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E2B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E2B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E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E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C57E2B"/>
    <w:rPr>
      <w:caps/>
      <w:color w:val="FFFFFF" w:themeColor="background1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"/>
    <w:qFormat/>
    <w:rsid w:val="00C57E2B"/>
    <w:rPr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"/>
    <w:qFormat/>
    <w:rsid w:val="00C57E2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C57E2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C57E2B"/>
    <w:rPr>
      <w:i/>
      <w:caps/>
      <w:spacing w:val="10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qFormat/>
    <w:rsid w:val="00C57E2B"/>
    <w:rPr>
      <w:caps/>
      <w:color w:val="4F81BD" w:themeColor="accent1"/>
      <w:spacing w:val="10"/>
      <w:sz w:val="52"/>
      <w:szCs w:val="52"/>
    </w:rPr>
  </w:style>
  <w:style w:type="character" w:customStyle="1" w:styleId="Sous-titreCar">
    <w:name w:val="Sous-titre Car"/>
    <w:basedOn w:val="Policepardfaut"/>
    <w:uiPriority w:val="11"/>
    <w:qFormat/>
    <w:rsid w:val="00C57E2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C57E2B"/>
    <w:rPr>
      <w:b/>
      <w:bCs/>
    </w:rPr>
  </w:style>
  <w:style w:type="character" w:styleId="Accentuation">
    <w:name w:val="Emphasis"/>
    <w:uiPriority w:val="20"/>
    <w:qFormat/>
    <w:rsid w:val="00C57E2B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C57E2B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C57E2B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C57E2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C57E2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C57E2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C57E2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C57E2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C57E2B"/>
    <w:rPr>
      <w:b/>
      <w:bCs/>
      <w:i/>
      <w:iCs/>
      <w:spacing w:val="9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A36E9D"/>
    <w:rPr>
      <w:rFonts w:ascii="Calibri" w:hAnsi="Calibri" w:cs="Consolas"/>
      <w:szCs w:val="21"/>
    </w:rPr>
  </w:style>
  <w:style w:type="character" w:customStyle="1" w:styleId="En-tteCar">
    <w:name w:val="En-tête Car"/>
    <w:basedOn w:val="Policepardfaut"/>
    <w:uiPriority w:val="99"/>
    <w:qFormat/>
    <w:rsid w:val="00892E1E"/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92E1E"/>
    <w:rPr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92E1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2D7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2D795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eastAsia="Calibri" w:hAnsi="Calibri" w:cs="Consolas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rsid w:val="00C57E2B"/>
    <w:pPr>
      <w:spacing w:before="720"/>
    </w:pPr>
    <w:rPr>
      <w:caps/>
      <w:color w:val="4F81BD" w:themeColor="accent1"/>
      <w:spacing w:val="10"/>
      <w:sz w:val="52"/>
      <w:szCs w:val="52"/>
    </w:rPr>
  </w:style>
  <w:style w:type="paragraph" w:styleId="Corpsdetexte">
    <w:name w:val="Body Text"/>
    <w:basedOn w:val="Normal"/>
    <w:pPr>
      <w:spacing w:before="0"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7E2B"/>
    <w:rPr>
      <w:b/>
      <w:bCs/>
      <w:color w:val="365F91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ous-titre">
    <w:name w:val="Subtitle"/>
    <w:basedOn w:val="Normal"/>
    <w:next w:val="Normal"/>
    <w:uiPriority w:val="11"/>
    <w:qFormat/>
    <w:rsid w:val="00C57E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C57E2B"/>
    <w:pPr>
      <w:spacing w:before="0"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C57E2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7E2B"/>
    <w:rPr>
      <w:i/>
      <w:iCs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E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 w:themeColor="accent1"/>
      <w:sz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7E2B"/>
    <w:pPr>
      <w:shd w:val="clear" w:color="auto" w:fill="4F81BD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72B82"/>
    <w:pPr>
      <w:spacing w:before="0" w:after="0"/>
    </w:pPr>
    <w:rPr>
      <w:b/>
      <w:bCs/>
      <w:sz w:val="20"/>
    </w:rPr>
  </w:style>
  <w:style w:type="paragraph" w:styleId="Textebrut">
    <w:name w:val="Plain Text"/>
    <w:basedOn w:val="Normal"/>
    <w:link w:val="TextebrutCar"/>
    <w:uiPriority w:val="99"/>
    <w:unhideWhenUsed/>
    <w:qFormat/>
    <w:rsid w:val="00A36E9D"/>
    <w:pPr>
      <w:spacing w:before="0" w:after="0" w:line="240" w:lineRule="auto"/>
    </w:pPr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A36E9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92E1E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2B"/>
    <w:pPr>
      <w:spacing w:before="200" w:after="200" w:line="276" w:lineRule="auto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57E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7E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7E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7E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7E2B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7E2B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7E2B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7E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7E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C57E2B"/>
    <w:rPr>
      <w:caps/>
      <w:color w:val="FFFFFF" w:themeColor="background1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"/>
    <w:qFormat/>
    <w:rsid w:val="00C57E2B"/>
    <w:rPr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"/>
    <w:qFormat/>
    <w:rsid w:val="00C57E2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C57E2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C57E2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C57E2B"/>
    <w:rPr>
      <w:i/>
      <w:caps/>
      <w:spacing w:val="10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qFormat/>
    <w:rsid w:val="00C57E2B"/>
    <w:rPr>
      <w:caps/>
      <w:color w:val="4F81BD" w:themeColor="accent1"/>
      <w:spacing w:val="10"/>
      <w:sz w:val="52"/>
      <w:szCs w:val="52"/>
    </w:rPr>
  </w:style>
  <w:style w:type="character" w:customStyle="1" w:styleId="Sous-titreCar">
    <w:name w:val="Sous-titre Car"/>
    <w:basedOn w:val="Policepardfaut"/>
    <w:uiPriority w:val="11"/>
    <w:qFormat/>
    <w:rsid w:val="00C57E2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C57E2B"/>
    <w:rPr>
      <w:b/>
      <w:bCs/>
    </w:rPr>
  </w:style>
  <w:style w:type="character" w:styleId="Accentuation">
    <w:name w:val="Emphasis"/>
    <w:uiPriority w:val="20"/>
    <w:qFormat/>
    <w:rsid w:val="00C57E2B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C57E2B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C57E2B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C57E2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C57E2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C57E2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C57E2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C57E2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C57E2B"/>
    <w:rPr>
      <w:b/>
      <w:bCs/>
      <w:i/>
      <w:iCs/>
      <w:spacing w:val="9"/>
    </w:rPr>
  </w:style>
  <w:style w:type="character" w:customStyle="1" w:styleId="TextebrutCar">
    <w:name w:val="Texte brut Car"/>
    <w:basedOn w:val="Policepardfaut"/>
    <w:link w:val="Textebrut"/>
    <w:uiPriority w:val="99"/>
    <w:qFormat/>
    <w:rsid w:val="00A36E9D"/>
    <w:rPr>
      <w:rFonts w:ascii="Calibri" w:hAnsi="Calibri" w:cs="Consolas"/>
      <w:szCs w:val="21"/>
    </w:rPr>
  </w:style>
  <w:style w:type="character" w:customStyle="1" w:styleId="En-tteCar">
    <w:name w:val="En-tête Car"/>
    <w:basedOn w:val="Policepardfaut"/>
    <w:uiPriority w:val="99"/>
    <w:qFormat/>
    <w:rsid w:val="00892E1E"/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892E1E"/>
    <w:rPr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92E1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2D795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2D795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libri" w:eastAsia="Calibri" w:hAnsi="Calibri" w:cs="Consolas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10"/>
    <w:qFormat/>
    <w:rsid w:val="00C57E2B"/>
    <w:pPr>
      <w:spacing w:before="720"/>
    </w:pPr>
    <w:rPr>
      <w:caps/>
      <w:color w:val="4F81BD" w:themeColor="accent1"/>
      <w:spacing w:val="10"/>
      <w:sz w:val="52"/>
      <w:szCs w:val="52"/>
    </w:rPr>
  </w:style>
  <w:style w:type="paragraph" w:styleId="Corpsdetexte">
    <w:name w:val="Body Text"/>
    <w:basedOn w:val="Normal"/>
    <w:pPr>
      <w:spacing w:before="0"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7E2B"/>
    <w:rPr>
      <w:b/>
      <w:bCs/>
      <w:color w:val="365F91" w:themeColor="accent1" w:themeShade="BF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ous-titre">
    <w:name w:val="Subtitle"/>
    <w:basedOn w:val="Normal"/>
    <w:next w:val="Normal"/>
    <w:uiPriority w:val="11"/>
    <w:qFormat/>
    <w:rsid w:val="00C57E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C57E2B"/>
    <w:pPr>
      <w:spacing w:before="0"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C57E2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7E2B"/>
    <w:rPr>
      <w:i/>
      <w:iCs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7E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 w:themeColor="accent1"/>
      <w:sz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7E2B"/>
    <w:pPr>
      <w:shd w:val="clear" w:color="auto" w:fill="4F81BD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72B82"/>
    <w:pPr>
      <w:spacing w:before="0" w:after="0"/>
    </w:pPr>
    <w:rPr>
      <w:b/>
      <w:bCs/>
      <w:sz w:val="20"/>
    </w:rPr>
  </w:style>
  <w:style w:type="paragraph" w:styleId="Textebrut">
    <w:name w:val="Plain Text"/>
    <w:basedOn w:val="Normal"/>
    <w:link w:val="TextebrutCar"/>
    <w:uiPriority w:val="99"/>
    <w:unhideWhenUsed/>
    <w:qFormat/>
    <w:rsid w:val="00A36E9D"/>
    <w:pPr>
      <w:spacing w:before="0" w:after="0" w:line="240" w:lineRule="auto"/>
    </w:pPr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A36E9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92E1E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92E1E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dguenifa/AppData/Local/Temp/7zO8B20D40F/LISTE%20DES%20CONTRATS%20DE%20VILLE%20ET%20DES%20QPV.xlsx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/Users/dguenifa/AppData/Local/Temp/7zO8B20D40F/guide%20utilisateur%20V1.pdf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www.formulaires.modernisation.gouv.fr/gf/showFormulaireSignaletiqueConsulter.do?numCerfaAndExtension=12156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/Users/dguenifa/AppData/Local/Temp/7zO8B20D40F/LISTE%20DES%20CONTRATS%20DE%20VILLE%20ET%20DES%20QPV.xlsx" TargetMode="External"/><Relationship Id="rId14" Type="http://schemas.openxmlformats.org/officeDocument/2006/relationships/hyperlink" Target="file:///C:/Users/dguenifa/AppData/Local/Temp/7zO8B20D40F/LISTE%20DES%20CONTRATS%20DE%20VILLE%20ET%20DES%20QPV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GRIVET Patricia</dc:creator>
  <cp:lastModifiedBy>Install</cp:lastModifiedBy>
  <cp:revision>3</cp:revision>
  <cp:lastPrinted>2019-01-28T15:47:00Z</cp:lastPrinted>
  <dcterms:created xsi:type="dcterms:W3CDTF">2020-01-27T15:35:00Z</dcterms:created>
  <dcterms:modified xsi:type="dcterms:W3CDTF">2020-01-31T08:36:00Z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Datar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