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5E" w:rsidRDefault="00D2275E" w:rsidP="00FA5523">
      <w:pPr>
        <w:spacing w:after="0" w:line="240" w:lineRule="auto"/>
        <w:jc w:val="center"/>
        <w:rPr>
          <w:b/>
          <w:sz w:val="24"/>
          <w:szCs w:val="24"/>
        </w:rPr>
      </w:pPr>
    </w:p>
    <w:p w:rsidR="006B5FFC" w:rsidRPr="005D417D" w:rsidRDefault="00FA5523" w:rsidP="00FA5523">
      <w:pPr>
        <w:spacing w:after="0" w:line="240" w:lineRule="auto"/>
        <w:jc w:val="center"/>
        <w:rPr>
          <w:b/>
          <w:sz w:val="24"/>
          <w:szCs w:val="24"/>
        </w:rPr>
      </w:pPr>
      <w:r w:rsidRPr="005D417D">
        <w:rPr>
          <w:b/>
          <w:sz w:val="24"/>
          <w:szCs w:val="24"/>
        </w:rPr>
        <w:t xml:space="preserve">PRST3 </w:t>
      </w:r>
      <w:r w:rsidR="00575F82" w:rsidRPr="005D417D">
        <w:rPr>
          <w:b/>
          <w:sz w:val="24"/>
          <w:szCs w:val="24"/>
        </w:rPr>
        <w:t xml:space="preserve">Auvergne-Rhône-Alpes </w:t>
      </w:r>
      <w:r w:rsidRPr="005D417D">
        <w:rPr>
          <w:b/>
          <w:sz w:val="24"/>
          <w:szCs w:val="24"/>
        </w:rPr>
        <w:t>2016-2020</w:t>
      </w:r>
    </w:p>
    <w:p w:rsidR="00FA5523" w:rsidRPr="005D417D" w:rsidRDefault="00175BE9" w:rsidP="00FA5523">
      <w:pPr>
        <w:spacing w:after="0" w:line="240" w:lineRule="auto"/>
        <w:jc w:val="center"/>
        <w:rPr>
          <w:b/>
          <w:sz w:val="24"/>
          <w:szCs w:val="24"/>
        </w:rPr>
      </w:pPr>
      <w:r w:rsidRPr="005D417D">
        <w:rPr>
          <w:b/>
          <w:sz w:val="24"/>
          <w:szCs w:val="24"/>
        </w:rPr>
        <w:t>FICHE</w:t>
      </w:r>
      <w:r w:rsidR="00FA5523" w:rsidRPr="005D417D">
        <w:rPr>
          <w:b/>
          <w:sz w:val="24"/>
          <w:szCs w:val="24"/>
        </w:rPr>
        <w:t xml:space="preserve"> </w:t>
      </w:r>
      <w:r w:rsidR="007F2A4E">
        <w:rPr>
          <w:b/>
          <w:sz w:val="24"/>
          <w:szCs w:val="24"/>
        </w:rPr>
        <w:t xml:space="preserve">ACTION </w:t>
      </w:r>
      <w:r w:rsidR="00FA5523" w:rsidRPr="005D417D">
        <w:rPr>
          <w:b/>
          <w:sz w:val="24"/>
          <w:szCs w:val="24"/>
        </w:rPr>
        <w:t>N°</w:t>
      </w:r>
      <w:r w:rsidR="00113E35">
        <w:rPr>
          <w:b/>
          <w:sz w:val="24"/>
          <w:szCs w:val="24"/>
        </w:rPr>
        <w:t>1.3.8</w:t>
      </w:r>
    </w:p>
    <w:p w:rsidR="00575F82" w:rsidRPr="005D417D" w:rsidRDefault="0017083E" w:rsidP="00FA5523">
      <w:pPr>
        <w:spacing w:after="0" w:line="240" w:lineRule="auto"/>
        <w:jc w:val="center"/>
        <w:rPr>
          <w:b/>
          <w:sz w:val="24"/>
          <w:szCs w:val="24"/>
        </w:rPr>
      </w:pPr>
      <w:r>
        <w:rPr>
          <w:b/>
          <w:sz w:val="24"/>
          <w:szCs w:val="24"/>
        </w:rPr>
        <w:t>Sensi</w:t>
      </w:r>
      <w:r w:rsidR="00495411">
        <w:rPr>
          <w:b/>
          <w:sz w:val="24"/>
          <w:szCs w:val="24"/>
        </w:rPr>
        <w:t>biliser les</w:t>
      </w:r>
      <w:r w:rsidR="00F11FC9">
        <w:rPr>
          <w:b/>
          <w:sz w:val="24"/>
          <w:szCs w:val="24"/>
        </w:rPr>
        <w:t xml:space="preserve"> acteurs de la construction</w:t>
      </w:r>
      <w:r w:rsidR="00077960">
        <w:rPr>
          <w:b/>
          <w:sz w:val="24"/>
          <w:szCs w:val="24"/>
        </w:rPr>
        <w:t xml:space="preserve"> à la prévention des risque</w:t>
      </w:r>
      <w:r w:rsidR="00B17ACF">
        <w:rPr>
          <w:b/>
          <w:sz w:val="24"/>
          <w:szCs w:val="24"/>
        </w:rPr>
        <w:t>s</w:t>
      </w:r>
    </w:p>
    <w:p w:rsidR="00FA5523" w:rsidRPr="009A27F1" w:rsidRDefault="00FA5523"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809"/>
        <w:gridCol w:w="8931"/>
      </w:tblGrid>
      <w:tr w:rsidR="00575F82" w:rsidTr="00624888">
        <w:tc>
          <w:tcPr>
            <w:tcW w:w="1809" w:type="dxa"/>
            <w:vMerge w:val="restart"/>
            <w:shd w:val="clear" w:color="auto" w:fill="DBE5F1" w:themeFill="accent1" w:themeFillTint="33"/>
          </w:tcPr>
          <w:p w:rsidR="00575F82" w:rsidRPr="0026351F" w:rsidRDefault="00575F82" w:rsidP="00FA5523">
            <w:pPr>
              <w:jc w:val="both"/>
              <w:rPr>
                <w:b/>
                <w:sz w:val="20"/>
              </w:rPr>
            </w:pPr>
          </w:p>
          <w:p w:rsidR="00575F82" w:rsidRPr="0026351F" w:rsidRDefault="00575F82" w:rsidP="00FA5523">
            <w:pPr>
              <w:jc w:val="both"/>
              <w:rPr>
                <w:b/>
                <w:sz w:val="20"/>
              </w:rPr>
            </w:pPr>
            <w:r w:rsidRPr="0026351F">
              <w:rPr>
                <w:b/>
                <w:sz w:val="20"/>
              </w:rPr>
              <w:t>Référence du PST</w:t>
            </w:r>
          </w:p>
          <w:p w:rsidR="00575F82" w:rsidRPr="0026351F" w:rsidRDefault="00575F82" w:rsidP="00FA5523">
            <w:pPr>
              <w:jc w:val="both"/>
              <w:rPr>
                <w:b/>
                <w:sz w:val="20"/>
              </w:rPr>
            </w:pPr>
          </w:p>
        </w:tc>
        <w:tc>
          <w:tcPr>
            <w:tcW w:w="8931" w:type="dxa"/>
          </w:tcPr>
          <w:p w:rsidR="00575F82" w:rsidRPr="00575F82" w:rsidRDefault="00575F82" w:rsidP="00575F82">
            <w:pPr>
              <w:jc w:val="both"/>
              <w:rPr>
                <w:sz w:val="20"/>
                <w:szCs w:val="20"/>
              </w:rPr>
            </w:pPr>
            <w:r w:rsidRPr="00575F82">
              <w:rPr>
                <w:sz w:val="20"/>
                <w:szCs w:val="20"/>
              </w:rPr>
              <w:t>Axe</w:t>
            </w:r>
            <w:r w:rsidR="0017083E">
              <w:rPr>
                <w:sz w:val="20"/>
                <w:szCs w:val="20"/>
              </w:rPr>
              <w:t xml:space="preserve"> 1 Donner la priorité à la prévention primaire et développer la culture de prévention</w:t>
            </w:r>
          </w:p>
        </w:tc>
      </w:tr>
      <w:tr w:rsidR="00575F82" w:rsidTr="00624888">
        <w:tc>
          <w:tcPr>
            <w:tcW w:w="1809" w:type="dxa"/>
            <w:vMerge/>
            <w:shd w:val="clear" w:color="auto" w:fill="DBE5F1" w:themeFill="accent1" w:themeFillTint="33"/>
          </w:tcPr>
          <w:p w:rsidR="00575F82" w:rsidRPr="0026351F" w:rsidRDefault="00575F82" w:rsidP="00FA5523">
            <w:pPr>
              <w:jc w:val="both"/>
              <w:rPr>
                <w:b/>
                <w:sz w:val="20"/>
              </w:rPr>
            </w:pPr>
          </w:p>
        </w:tc>
        <w:tc>
          <w:tcPr>
            <w:tcW w:w="8931" w:type="dxa"/>
          </w:tcPr>
          <w:p w:rsidR="00131E43" w:rsidRPr="00B17ACF" w:rsidRDefault="00B17ACF" w:rsidP="00575F82">
            <w:pPr>
              <w:jc w:val="both"/>
              <w:rPr>
                <w:sz w:val="20"/>
                <w:szCs w:val="20"/>
              </w:rPr>
            </w:pPr>
            <w:r>
              <w:rPr>
                <w:sz w:val="20"/>
                <w:szCs w:val="20"/>
              </w:rPr>
              <w:t xml:space="preserve">Objectif </w:t>
            </w:r>
            <w:r w:rsidR="00131E43" w:rsidRPr="00B17ACF">
              <w:rPr>
                <w:sz w:val="20"/>
                <w:szCs w:val="20"/>
              </w:rPr>
              <w:t>2- Agir en prévention primaire pour prévenir l’usure professionnelle</w:t>
            </w:r>
          </w:p>
          <w:p w:rsidR="00575F82" w:rsidRPr="00B17ACF" w:rsidRDefault="00575F82" w:rsidP="00575F82">
            <w:pPr>
              <w:jc w:val="both"/>
            </w:pPr>
            <w:r w:rsidRPr="00B17ACF">
              <w:rPr>
                <w:sz w:val="20"/>
                <w:szCs w:val="20"/>
              </w:rPr>
              <w:t>Objectif</w:t>
            </w:r>
            <w:r w:rsidR="0017083E" w:rsidRPr="00B17ACF">
              <w:rPr>
                <w:sz w:val="20"/>
                <w:szCs w:val="20"/>
              </w:rPr>
              <w:t xml:space="preserve"> 3 Cibler des risques prioritaires</w:t>
            </w:r>
          </w:p>
        </w:tc>
      </w:tr>
      <w:tr w:rsidR="00575F82" w:rsidTr="00624888">
        <w:tc>
          <w:tcPr>
            <w:tcW w:w="1809" w:type="dxa"/>
            <w:vMerge/>
            <w:shd w:val="clear" w:color="auto" w:fill="DBE5F1" w:themeFill="accent1" w:themeFillTint="33"/>
          </w:tcPr>
          <w:p w:rsidR="00575F82" w:rsidRPr="0026351F" w:rsidRDefault="00575F82" w:rsidP="00FA5523">
            <w:pPr>
              <w:jc w:val="both"/>
              <w:rPr>
                <w:b/>
                <w:sz w:val="20"/>
              </w:rPr>
            </w:pPr>
          </w:p>
        </w:tc>
        <w:tc>
          <w:tcPr>
            <w:tcW w:w="8931" w:type="dxa"/>
          </w:tcPr>
          <w:p w:rsidR="00590F9C" w:rsidRPr="00B17ACF" w:rsidRDefault="00590F9C" w:rsidP="00575F82">
            <w:pPr>
              <w:jc w:val="both"/>
              <w:rPr>
                <w:sz w:val="20"/>
                <w:szCs w:val="20"/>
              </w:rPr>
            </w:pPr>
            <w:r w:rsidRPr="00B17ACF">
              <w:rPr>
                <w:sz w:val="20"/>
                <w:szCs w:val="20"/>
              </w:rPr>
              <w:t>Action 1.14 Poursuivre et élargir la campagne d’information en faveur de la prévention du risque de chute de hauteur en l’orientant prioritairement vers les TPE-PME</w:t>
            </w:r>
          </w:p>
          <w:p w:rsidR="00131E43" w:rsidRPr="00B17ACF" w:rsidRDefault="00575F82" w:rsidP="00575F82">
            <w:pPr>
              <w:jc w:val="both"/>
              <w:rPr>
                <w:sz w:val="20"/>
                <w:szCs w:val="20"/>
              </w:rPr>
            </w:pPr>
            <w:r w:rsidRPr="00B17ACF">
              <w:rPr>
                <w:sz w:val="20"/>
                <w:szCs w:val="20"/>
              </w:rPr>
              <w:t>Action</w:t>
            </w:r>
            <w:r w:rsidR="0017083E" w:rsidRPr="00B17ACF">
              <w:rPr>
                <w:sz w:val="20"/>
                <w:szCs w:val="20"/>
              </w:rPr>
              <w:t xml:space="preserve"> 1.15 Renforcer la conception des chantiers en sécurité en impliquant l’ensemble des acteurs</w:t>
            </w:r>
            <w:r w:rsidR="00131E43" w:rsidRPr="00B17ACF">
              <w:rPr>
                <w:sz w:val="20"/>
                <w:szCs w:val="20"/>
              </w:rPr>
              <w:t xml:space="preserve"> </w:t>
            </w:r>
          </w:p>
          <w:p w:rsidR="00590F9C" w:rsidRPr="00B17ACF" w:rsidRDefault="00B17ACF" w:rsidP="00575F82">
            <w:pPr>
              <w:jc w:val="both"/>
              <w:rPr>
                <w:sz w:val="20"/>
                <w:szCs w:val="20"/>
              </w:rPr>
            </w:pPr>
            <w:r w:rsidRPr="00B17ACF">
              <w:rPr>
                <w:sz w:val="20"/>
                <w:szCs w:val="20"/>
              </w:rPr>
              <w:t xml:space="preserve">Action 1.7 </w:t>
            </w:r>
            <w:r w:rsidR="00131E43" w:rsidRPr="00B17ACF">
              <w:rPr>
                <w:sz w:val="20"/>
                <w:szCs w:val="20"/>
              </w:rPr>
              <w:t>Agir en amont sur la conception des équipements et des lieux de travail</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d’autres plans</w:t>
            </w:r>
          </w:p>
        </w:tc>
        <w:tc>
          <w:tcPr>
            <w:tcW w:w="8931" w:type="dxa"/>
          </w:tcPr>
          <w:p w:rsidR="0078268A" w:rsidRDefault="0017083E" w:rsidP="00575F82">
            <w:pPr>
              <w:jc w:val="both"/>
              <w:rPr>
                <w:sz w:val="20"/>
                <w:szCs w:val="20"/>
              </w:rPr>
            </w:pPr>
            <w:r>
              <w:rPr>
                <w:sz w:val="20"/>
                <w:szCs w:val="20"/>
              </w:rPr>
              <w:t>Campagne « travaux en hauteur, pas droit à l’erreur »</w:t>
            </w:r>
          </w:p>
          <w:p w:rsidR="00996CE4" w:rsidRDefault="00996CE4" w:rsidP="00575F82">
            <w:pPr>
              <w:jc w:val="both"/>
              <w:rPr>
                <w:sz w:val="20"/>
                <w:szCs w:val="20"/>
              </w:rPr>
            </w:pPr>
            <w:r>
              <w:rPr>
                <w:sz w:val="20"/>
                <w:szCs w:val="20"/>
              </w:rPr>
              <w:t>Horizon</w:t>
            </w:r>
            <w:r w:rsidR="00A5771B">
              <w:rPr>
                <w:sz w:val="20"/>
                <w:szCs w:val="20"/>
              </w:rPr>
              <w:t xml:space="preserve"> </w:t>
            </w:r>
            <w:r>
              <w:rPr>
                <w:sz w:val="20"/>
                <w:szCs w:val="20"/>
              </w:rPr>
              <w:t>H2020</w:t>
            </w:r>
          </w:p>
          <w:p w:rsidR="00127A12" w:rsidRPr="0017083E" w:rsidRDefault="00127A12" w:rsidP="00575F82">
            <w:pPr>
              <w:jc w:val="both"/>
              <w:rPr>
                <w:sz w:val="20"/>
                <w:szCs w:val="20"/>
              </w:rPr>
            </w:pPr>
            <w:r>
              <w:rPr>
                <w:sz w:val="20"/>
                <w:szCs w:val="20"/>
              </w:rPr>
              <w:t>COG 2014-2017</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les CPOM</w:t>
            </w:r>
          </w:p>
        </w:tc>
        <w:tc>
          <w:tcPr>
            <w:tcW w:w="8931" w:type="dxa"/>
          </w:tcPr>
          <w:p w:rsidR="0078268A" w:rsidRPr="00575F82" w:rsidRDefault="0078268A" w:rsidP="00575F82">
            <w:pPr>
              <w:jc w:val="both"/>
              <w:rPr>
                <w:sz w:val="20"/>
                <w:szCs w:val="20"/>
              </w:rPr>
            </w:pPr>
          </w:p>
        </w:tc>
      </w:tr>
    </w:tbl>
    <w:p w:rsidR="0078268A" w:rsidRPr="009A27F1" w:rsidRDefault="0078268A"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242"/>
        <w:gridCol w:w="9498"/>
      </w:tblGrid>
      <w:tr w:rsidR="00117578" w:rsidTr="00624888">
        <w:tc>
          <w:tcPr>
            <w:tcW w:w="1242" w:type="dxa"/>
            <w:shd w:val="clear" w:color="auto" w:fill="DBE5F1" w:themeFill="accent1" w:themeFillTint="33"/>
          </w:tcPr>
          <w:p w:rsidR="0026351F" w:rsidRDefault="0026351F" w:rsidP="00CB524C">
            <w:pPr>
              <w:jc w:val="both"/>
              <w:rPr>
                <w:b/>
                <w:sz w:val="20"/>
              </w:rPr>
            </w:pPr>
          </w:p>
          <w:p w:rsidR="0026351F" w:rsidRDefault="0026351F" w:rsidP="00CB524C">
            <w:pPr>
              <w:jc w:val="both"/>
              <w:rPr>
                <w:b/>
                <w:sz w:val="20"/>
              </w:rPr>
            </w:pPr>
          </w:p>
          <w:p w:rsidR="00117578" w:rsidRPr="0026351F" w:rsidRDefault="00C729A5" w:rsidP="00CB524C">
            <w:pPr>
              <w:jc w:val="both"/>
              <w:rPr>
                <w:b/>
                <w:sz w:val="20"/>
              </w:rPr>
            </w:pPr>
            <w:r>
              <w:rPr>
                <w:b/>
                <w:sz w:val="20"/>
              </w:rPr>
              <w:t>Problème</w:t>
            </w:r>
          </w:p>
        </w:tc>
        <w:tc>
          <w:tcPr>
            <w:tcW w:w="9498" w:type="dxa"/>
          </w:tcPr>
          <w:p w:rsidR="00C729A5" w:rsidRPr="005E2965" w:rsidRDefault="00C729A5" w:rsidP="00C729A5">
            <w:pPr>
              <w:pStyle w:val="Paragraphedeliste"/>
              <w:ind w:left="0"/>
              <w:jc w:val="both"/>
              <w:rPr>
                <w:sz w:val="20"/>
                <w:szCs w:val="20"/>
              </w:rPr>
            </w:pPr>
            <w:bookmarkStart w:id="0" w:name="_GoBack"/>
            <w:bookmarkEnd w:id="0"/>
            <w:r w:rsidRPr="005E2965">
              <w:rPr>
                <w:sz w:val="20"/>
                <w:szCs w:val="20"/>
              </w:rPr>
              <w:t xml:space="preserve">Les chutes de hauteur représentent la deuxième des causes des accidents de travail dans le BTP où par ailleurs une chute sur trois est mortelle (données AT MP pour le secteur du BTP). Elles sont principalement répertoriées dans les activités de couvreur, de maçonnerie, charpentier, façadier et les métiers du gros-œuvre. Elles sont causées par l’absence de protection collective (échafaudages, plateformes sans garde-corps), l’absence de protection individuelle (harnais antichute) et un dispositif défectueux ou mal utilisé. </w:t>
            </w:r>
          </w:p>
          <w:p w:rsidR="00C729A5" w:rsidRPr="005E2965" w:rsidRDefault="00C729A5" w:rsidP="00C729A5">
            <w:pPr>
              <w:pStyle w:val="Paragraphedeliste"/>
              <w:ind w:left="0"/>
              <w:jc w:val="both"/>
              <w:rPr>
                <w:sz w:val="20"/>
                <w:szCs w:val="20"/>
              </w:rPr>
            </w:pPr>
            <w:r w:rsidRPr="005E2965">
              <w:rPr>
                <w:sz w:val="20"/>
                <w:szCs w:val="20"/>
              </w:rPr>
              <w:t>L’identification de toutes les situations de travail exposant les salariés aux risques de chute doit intervenir le plus en amont possible afin de proposer des solutions permettant d’éviter l’exposition au risque. La réflexion doit porter sur tous les postes de travail concernés par un risque de chute de hauteur. Elle doit également comprendre l’examen des conditions d’accès à ces postes. La démarche de prévention des risques des chutes de hauteur doit être conduite dès la conception d’un ouvrage ou d’un équipement de travail, dans l’analyse du poste de travail et dans l’analyse du mode opératoire pour les travaux d’installation et de maintenance ultérieure. Cette démarche nécessite d’impliquer des acteurs différents (concepteurs, architectes, maîtres d’ouvrage, utilisateurs …) pour aboutir à une solution satisfaisante en matière de prévention primaire des chutes de hauteur. En effet, concernant les maîtres d’ouvrages, une grande partie de ces sinistres peuvent être évités en concevant des bâtiments aux interventions de maintenance et d’entretien « sécurisée », en organisant le chantier notamment par des dispositions communes qui réduisent les risques liés aux chutes de hauteur, chutes de plain-pied et manutentions manuelles.</w:t>
            </w:r>
          </w:p>
          <w:p w:rsidR="006C3D39" w:rsidRPr="005E2965" w:rsidRDefault="006C3D39" w:rsidP="00C729A5">
            <w:pPr>
              <w:pStyle w:val="Paragraphedeliste"/>
              <w:ind w:left="0"/>
              <w:jc w:val="both"/>
              <w:rPr>
                <w:sz w:val="20"/>
                <w:szCs w:val="20"/>
              </w:rPr>
            </w:pPr>
          </w:p>
          <w:p w:rsidR="006C3D39" w:rsidRPr="005E2965" w:rsidRDefault="006C3D39" w:rsidP="006C3D39">
            <w:pPr>
              <w:pStyle w:val="Paragraphedeliste"/>
              <w:ind w:left="0"/>
              <w:jc w:val="both"/>
              <w:rPr>
                <w:sz w:val="20"/>
                <w:szCs w:val="20"/>
              </w:rPr>
            </w:pPr>
            <w:r w:rsidRPr="005E2965">
              <w:rPr>
                <w:sz w:val="20"/>
                <w:szCs w:val="20"/>
              </w:rPr>
              <w:t>Les risques liés à la construction peuvent intervenir à plusieurs niveaux : pour les entreprises intervenantes lors des phases de construction, ou, pour les occupants ou entreprises intervenantes pour l’usage et les opérations de maintenance ultérieure.</w:t>
            </w:r>
          </w:p>
          <w:p w:rsidR="006C3D39" w:rsidRPr="005E2965" w:rsidRDefault="006C3D39" w:rsidP="006C3D39">
            <w:pPr>
              <w:pStyle w:val="Paragraphedeliste"/>
              <w:ind w:left="0"/>
              <w:jc w:val="both"/>
              <w:rPr>
                <w:sz w:val="20"/>
                <w:szCs w:val="20"/>
              </w:rPr>
            </w:pPr>
          </w:p>
          <w:p w:rsidR="006C3D39" w:rsidRPr="005E2965" w:rsidRDefault="006C3D39" w:rsidP="006C3D39">
            <w:pPr>
              <w:pStyle w:val="Paragraphedeliste"/>
              <w:ind w:left="0"/>
              <w:jc w:val="both"/>
              <w:rPr>
                <w:sz w:val="20"/>
                <w:szCs w:val="20"/>
              </w:rPr>
            </w:pPr>
            <w:r w:rsidRPr="005E2965">
              <w:rPr>
                <w:sz w:val="20"/>
                <w:szCs w:val="20"/>
              </w:rPr>
              <w:t xml:space="preserve">Dans le secteur du BTP, la part des chutes de hauteur représente 17 % de l’ensemble des accidents du travail du secteur, une chute sur trois étant mortelle (données AT MP pour le secteur du BTP). Pour le régime social des indépendants (RSI), les chutes sont également responsables de près de 44 % des accidents du travail, le plus fréquemment depuis une échelle mobile, fixe ou d’un escabeau (chiffres de la sinistralité en 2014 issus de l’Assurance maladie-risques professionnels). </w:t>
            </w:r>
          </w:p>
          <w:p w:rsidR="006C3D39" w:rsidRPr="005E2965" w:rsidRDefault="006C3D39" w:rsidP="006C3D39">
            <w:pPr>
              <w:pStyle w:val="Paragraphedeliste"/>
              <w:ind w:left="0"/>
              <w:jc w:val="both"/>
              <w:rPr>
                <w:sz w:val="20"/>
                <w:szCs w:val="20"/>
              </w:rPr>
            </w:pPr>
            <w:r w:rsidRPr="005E2965">
              <w:rPr>
                <w:sz w:val="20"/>
              </w:rPr>
              <w:t xml:space="preserve">Par ailleurs, dans ce secteur, </w:t>
            </w:r>
            <w:r w:rsidRPr="005E2965">
              <w:rPr>
                <w:sz w:val="20"/>
                <w:szCs w:val="20"/>
              </w:rPr>
              <w:t xml:space="preserve">un nombre important de salariés soumis à des contraintes de manutentions manuelles de charges (64% des salariés exposés en Rhône-Alpes) et 84% des maladies professionnelles du secteur sont des affections </w:t>
            </w:r>
            <w:proofErr w:type="spellStart"/>
            <w:r w:rsidRPr="005E2965">
              <w:rPr>
                <w:sz w:val="20"/>
                <w:szCs w:val="20"/>
              </w:rPr>
              <w:t>périarticulaires</w:t>
            </w:r>
            <w:proofErr w:type="spellEnd"/>
            <w:r w:rsidRPr="005E2965">
              <w:rPr>
                <w:sz w:val="20"/>
                <w:szCs w:val="20"/>
              </w:rPr>
              <w:t xml:space="preserve"> en Auvergne (ATLAS 2016 des risques professionnels en Rhône-Alpes et en Auvergne). Selon les statistiques de l’Assurance maladie-Risques professionnels, les TMS sont la première cause de maladies professionnelles dans le BTP.</w:t>
            </w:r>
          </w:p>
          <w:p w:rsidR="006C3D39" w:rsidRPr="005E2965" w:rsidRDefault="006C3D39" w:rsidP="006C3D39">
            <w:pPr>
              <w:jc w:val="both"/>
              <w:rPr>
                <w:sz w:val="20"/>
                <w:szCs w:val="20"/>
              </w:rPr>
            </w:pPr>
            <w:r w:rsidRPr="005E2965">
              <w:rPr>
                <w:sz w:val="20"/>
                <w:szCs w:val="20"/>
              </w:rPr>
              <w:t xml:space="preserve">Par conséquent, il est indispensable d’éviter les situations les plus pathogènes par l’identification, le plus en amont possible, de toutes les situations de travail exposant les salariés aux risques professionnels, et en particulier aux chutes, lombalgies et TMS. Cette identification doit aboutir à la mise en place de moyens de prévention, à titre d’exemple, en prévoyant une zone de déchargement au plus près des postes de travail, la mise à disposition de moyens de manutention mécaniques, la mise en place de gardes corps ou de moyens d’accès en hauteur sécurisés. La démarche de prévention des risques doit être conduite dès la conception d’un ouvrage ou d’un équipement de travail, dans l’analyse du poste de travail et dans l’analyse du mode opératoire pour les travaux d’installation, l’usage et la maintenance ultérieure. Cette démarche nécessite donc d’impliquer des acteurs différents (concepteurs, architectes, maîtres d’ouvrage, utilisateurs …) pour aboutir à une solution satisfaisante en matière de prévention primaire. </w:t>
            </w:r>
          </w:p>
          <w:p w:rsidR="006C3D39" w:rsidRPr="005E2965" w:rsidRDefault="006C3D39" w:rsidP="006C3D39">
            <w:pPr>
              <w:pStyle w:val="Paragraphedeliste"/>
              <w:ind w:left="0"/>
              <w:jc w:val="both"/>
              <w:rPr>
                <w:sz w:val="20"/>
                <w:szCs w:val="20"/>
              </w:rPr>
            </w:pPr>
          </w:p>
          <w:p w:rsidR="006C3D39" w:rsidRPr="005E2965" w:rsidRDefault="006C3D39" w:rsidP="006C3D39">
            <w:pPr>
              <w:pStyle w:val="Paragraphedeliste"/>
              <w:ind w:left="0"/>
              <w:jc w:val="both"/>
              <w:rPr>
                <w:sz w:val="20"/>
                <w:szCs w:val="20"/>
              </w:rPr>
            </w:pPr>
            <w:r w:rsidRPr="005E2965">
              <w:rPr>
                <w:sz w:val="20"/>
                <w:szCs w:val="20"/>
              </w:rPr>
              <w:t>Il convient également de poursuivre le travail de sensibilisation des TPE du BTP à la mise en place de protections collectives contre le risque de chute tout au long de chaque chantier et de renforcer l’efficacité de la coordination en matière de sécurité et de protection de la santé.</w:t>
            </w:r>
          </w:p>
          <w:p w:rsidR="00AB6D1A" w:rsidRPr="005E2965" w:rsidRDefault="00AB6D1A" w:rsidP="00CB524C">
            <w:pPr>
              <w:jc w:val="both"/>
              <w:rPr>
                <w:sz w:val="20"/>
                <w:szCs w:val="20"/>
              </w:rPr>
            </w:pPr>
          </w:p>
        </w:tc>
      </w:tr>
    </w:tbl>
    <w:p w:rsidR="00117578" w:rsidRPr="009A27F1" w:rsidRDefault="00117578" w:rsidP="00FA5523">
      <w:pPr>
        <w:spacing w:after="0" w:line="240" w:lineRule="auto"/>
        <w:jc w:val="both"/>
        <w:rPr>
          <w:sz w:val="18"/>
        </w:rPr>
      </w:pPr>
    </w:p>
    <w:tbl>
      <w:tblPr>
        <w:tblStyle w:val="Grilledutableau"/>
        <w:tblW w:w="10740" w:type="dxa"/>
        <w:tblLook w:val="04A0" w:firstRow="1" w:lastRow="0" w:firstColumn="1" w:lastColumn="0" w:noHBand="0" w:noVBand="1"/>
      </w:tblPr>
      <w:tblGrid>
        <w:gridCol w:w="1809"/>
        <w:gridCol w:w="8931"/>
      </w:tblGrid>
      <w:tr w:rsidR="00117578" w:rsidTr="00624888">
        <w:tc>
          <w:tcPr>
            <w:tcW w:w="10740" w:type="dxa"/>
            <w:gridSpan w:val="2"/>
            <w:shd w:val="clear" w:color="auto" w:fill="DBE5F1" w:themeFill="accent1" w:themeFillTint="33"/>
          </w:tcPr>
          <w:p w:rsidR="00117578" w:rsidRPr="00C96EEF" w:rsidRDefault="00117578" w:rsidP="00C96EEF">
            <w:pPr>
              <w:jc w:val="center"/>
              <w:rPr>
                <w:b/>
              </w:rPr>
            </w:pPr>
            <w:r w:rsidRPr="00FC6A8F">
              <w:rPr>
                <w:b/>
              </w:rPr>
              <w:t>Objectifs</w:t>
            </w:r>
          </w:p>
        </w:tc>
      </w:tr>
      <w:tr w:rsidR="00117578" w:rsidTr="00624888">
        <w:tc>
          <w:tcPr>
            <w:tcW w:w="1809" w:type="dxa"/>
            <w:shd w:val="clear" w:color="auto" w:fill="DBE5F1" w:themeFill="accent1" w:themeFillTint="33"/>
          </w:tcPr>
          <w:p w:rsidR="00117578" w:rsidRPr="0026351F" w:rsidRDefault="00C96EEF" w:rsidP="00CB524C">
            <w:pPr>
              <w:jc w:val="both"/>
              <w:rPr>
                <w:b/>
                <w:sz w:val="20"/>
              </w:rPr>
            </w:pPr>
            <w:r w:rsidRPr="0026351F">
              <w:rPr>
                <w:b/>
                <w:sz w:val="20"/>
              </w:rPr>
              <w:t>Objectif général</w:t>
            </w:r>
          </w:p>
          <w:p w:rsidR="008A2646" w:rsidRPr="008A2646" w:rsidRDefault="008A2646" w:rsidP="00CB524C">
            <w:pPr>
              <w:jc w:val="both"/>
              <w:rPr>
                <w:i/>
                <w:color w:val="8DB3E2" w:themeColor="text2" w:themeTint="66"/>
                <w:sz w:val="20"/>
              </w:rPr>
            </w:pPr>
          </w:p>
        </w:tc>
        <w:tc>
          <w:tcPr>
            <w:tcW w:w="8931" w:type="dxa"/>
          </w:tcPr>
          <w:p w:rsidR="00C96EEF" w:rsidRPr="00D67149" w:rsidRDefault="0020269D" w:rsidP="005E6FA0">
            <w:pPr>
              <w:jc w:val="both"/>
              <w:rPr>
                <w:sz w:val="20"/>
                <w:szCs w:val="20"/>
              </w:rPr>
            </w:pPr>
            <w:r>
              <w:rPr>
                <w:sz w:val="20"/>
                <w:szCs w:val="20"/>
              </w:rPr>
              <w:t>Sensibiliser</w:t>
            </w:r>
            <w:r w:rsidR="00D67149">
              <w:rPr>
                <w:sz w:val="20"/>
                <w:szCs w:val="20"/>
              </w:rPr>
              <w:t xml:space="preserve"> </w:t>
            </w:r>
            <w:r>
              <w:rPr>
                <w:sz w:val="20"/>
                <w:szCs w:val="20"/>
              </w:rPr>
              <w:t>l’ensemble des acteurs</w:t>
            </w:r>
            <w:r w:rsidR="005F412D">
              <w:rPr>
                <w:sz w:val="20"/>
                <w:szCs w:val="20"/>
              </w:rPr>
              <w:t xml:space="preserve"> de la </w:t>
            </w:r>
            <w:r w:rsidR="005E6FA0">
              <w:rPr>
                <w:sz w:val="20"/>
                <w:szCs w:val="20"/>
              </w:rPr>
              <w:t>construction, à une prise en compte</w:t>
            </w:r>
            <w:r w:rsidR="00B17ACF">
              <w:rPr>
                <w:sz w:val="20"/>
                <w:szCs w:val="20"/>
              </w:rPr>
              <w:t xml:space="preserve"> de</w:t>
            </w:r>
            <w:r w:rsidR="005E6FA0">
              <w:rPr>
                <w:sz w:val="20"/>
                <w:szCs w:val="20"/>
              </w:rPr>
              <w:t xml:space="preserve"> la </w:t>
            </w:r>
            <w:r w:rsidR="00B17ACF">
              <w:rPr>
                <w:sz w:val="20"/>
                <w:szCs w:val="20"/>
              </w:rPr>
              <w:t xml:space="preserve">prévention des risques, </w:t>
            </w:r>
            <w:r w:rsidR="00D77B23">
              <w:rPr>
                <w:sz w:val="20"/>
                <w:szCs w:val="20"/>
              </w:rPr>
              <w:t xml:space="preserve">notamment de chutes et des TMS, </w:t>
            </w:r>
            <w:r w:rsidR="00B17ACF">
              <w:rPr>
                <w:sz w:val="20"/>
                <w:szCs w:val="20"/>
              </w:rPr>
              <w:t xml:space="preserve">de la </w:t>
            </w:r>
            <w:r w:rsidR="005E6FA0">
              <w:rPr>
                <w:sz w:val="20"/>
                <w:szCs w:val="20"/>
              </w:rPr>
              <w:t xml:space="preserve">phase de </w:t>
            </w:r>
            <w:r w:rsidR="00B17ACF">
              <w:rPr>
                <w:sz w:val="20"/>
                <w:szCs w:val="20"/>
              </w:rPr>
              <w:t>conception à</w:t>
            </w:r>
            <w:r w:rsidR="005E6FA0">
              <w:rPr>
                <w:sz w:val="20"/>
                <w:szCs w:val="20"/>
              </w:rPr>
              <w:t xml:space="preserve"> l’usage et</w:t>
            </w:r>
            <w:r w:rsidR="00B17ACF">
              <w:rPr>
                <w:sz w:val="20"/>
                <w:szCs w:val="20"/>
              </w:rPr>
              <w:t xml:space="preserve"> </w:t>
            </w:r>
            <w:r w:rsidR="001A1D66">
              <w:rPr>
                <w:sz w:val="20"/>
                <w:szCs w:val="20"/>
              </w:rPr>
              <w:t>la maintenance ultérieure</w:t>
            </w:r>
            <w:r w:rsidR="00077960">
              <w:rPr>
                <w:sz w:val="20"/>
                <w:szCs w:val="20"/>
              </w:rPr>
              <w:t xml:space="preserve"> des bâtiments</w:t>
            </w:r>
            <w:r w:rsidR="00131E43">
              <w:rPr>
                <w:sz w:val="20"/>
                <w:szCs w:val="20"/>
              </w:rPr>
              <w:t xml:space="preserve"> </w:t>
            </w:r>
          </w:p>
        </w:tc>
      </w:tr>
      <w:tr w:rsidR="00590F9C" w:rsidTr="00624888">
        <w:trPr>
          <w:trHeight w:val="325"/>
        </w:trPr>
        <w:tc>
          <w:tcPr>
            <w:tcW w:w="1809" w:type="dxa"/>
            <w:vMerge w:val="restart"/>
            <w:shd w:val="clear" w:color="auto" w:fill="DBE5F1" w:themeFill="accent1" w:themeFillTint="33"/>
          </w:tcPr>
          <w:p w:rsidR="00590F9C" w:rsidRPr="0026351F" w:rsidRDefault="00590F9C" w:rsidP="00CB524C">
            <w:pPr>
              <w:jc w:val="both"/>
              <w:rPr>
                <w:b/>
                <w:sz w:val="20"/>
              </w:rPr>
            </w:pPr>
          </w:p>
          <w:p w:rsidR="00590F9C" w:rsidRPr="0026351F" w:rsidRDefault="00590F9C" w:rsidP="00CB524C">
            <w:pPr>
              <w:jc w:val="both"/>
              <w:rPr>
                <w:b/>
                <w:sz w:val="20"/>
              </w:rPr>
            </w:pPr>
            <w:r w:rsidRPr="0026351F">
              <w:rPr>
                <w:b/>
                <w:sz w:val="20"/>
              </w:rPr>
              <w:t>Objectifs spécifiques</w:t>
            </w:r>
          </w:p>
        </w:tc>
        <w:tc>
          <w:tcPr>
            <w:tcW w:w="8931" w:type="dxa"/>
          </w:tcPr>
          <w:p w:rsidR="00590F9C" w:rsidRPr="0020269D" w:rsidRDefault="00590F9C" w:rsidP="002827A6">
            <w:pPr>
              <w:jc w:val="both"/>
              <w:rPr>
                <w:sz w:val="20"/>
                <w:szCs w:val="20"/>
              </w:rPr>
            </w:pPr>
            <w:r w:rsidRPr="0020269D">
              <w:rPr>
                <w:sz w:val="20"/>
                <w:szCs w:val="20"/>
              </w:rPr>
              <w:t xml:space="preserve">I </w:t>
            </w:r>
            <w:r>
              <w:rPr>
                <w:sz w:val="20"/>
                <w:szCs w:val="20"/>
              </w:rPr>
              <w:t xml:space="preserve">Sensibiliser les maîtres </w:t>
            </w:r>
            <w:r w:rsidR="004E3571">
              <w:rPr>
                <w:sz w:val="20"/>
                <w:szCs w:val="20"/>
              </w:rPr>
              <w:t xml:space="preserve">d’ouvrage, y compris les exploitants agricoles, </w:t>
            </w:r>
            <w:r>
              <w:rPr>
                <w:sz w:val="20"/>
                <w:szCs w:val="20"/>
              </w:rPr>
              <w:t xml:space="preserve">à la prise en compte des exigences de sécurité dans la conception et la réalisation des chantiers </w:t>
            </w:r>
          </w:p>
        </w:tc>
      </w:tr>
      <w:tr w:rsidR="001A1D66" w:rsidTr="00624888">
        <w:trPr>
          <w:trHeight w:val="325"/>
        </w:trPr>
        <w:tc>
          <w:tcPr>
            <w:tcW w:w="1809" w:type="dxa"/>
            <w:vMerge/>
            <w:shd w:val="clear" w:color="auto" w:fill="DBE5F1" w:themeFill="accent1" w:themeFillTint="33"/>
          </w:tcPr>
          <w:p w:rsidR="001A1D66" w:rsidRPr="0026351F" w:rsidRDefault="001A1D66" w:rsidP="00CB524C">
            <w:pPr>
              <w:jc w:val="both"/>
              <w:rPr>
                <w:b/>
                <w:sz w:val="20"/>
              </w:rPr>
            </w:pPr>
          </w:p>
        </w:tc>
        <w:tc>
          <w:tcPr>
            <w:tcW w:w="8931" w:type="dxa"/>
          </w:tcPr>
          <w:p w:rsidR="00AB6D1A" w:rsidRPr="00B17ACF" w:rsidRDefault="00B17ACF" w:rsidP="00C729A5">
            <w:pPr>
              <w:jc w:val="both"/>
              <w:rPr>
                <w:sz w:val="20"/>
                <w:szCs w:val="20"/>
              </w:rPr>
            </w:pPr>
            <w:r w:rsidRPr="00B17ACF">
              <w:rPr>
                <w:sz w:val="20"/>
                <w:szCs w:val="20"/>
              </w:rPr>
              <w:t>II</w:t>
            </w:r>
            <w:r w:rsidR="00C729A5">
              <w:rPr>
                <w:sz w:val="20"/>
                <w:szCs w:val="20"/>
              </w:rPr>
              <w:t xml:space="preserve"> Informer les donneurs d’ordre</w:t>
            </w:r>
            <w:r w:rsidR="001A1D66" w:rsidRPr="00B17ACF">
              <w:rPr>
                <w:sz w:val="20"/>
                <w:szCs w:val="20"/>
              </w:rPr>
              <w:t xml:space="preserve"> ayant des projets de construction de locaux sur les enjeux d’usage et de maintenance ultérieure des bâtiments</w:t>
            </w:r>
          </w:p>
        </w:tc>
      </w:tr>
      <w:tr w:rsidR="00590F9C" w:rsidTr="00624888">
        <w:trPr>
          <w:trHeight w:val="325"/>
        </w:trPr>
        <w:tc>
          <w:tcPr>
            <w:tcW w:w="1809" w:type="dxa"/>
            <w:vMerge/>
            <w:shd w:val="clear" w:color="auto" w:fill="DBE5F1" w:themeFill="accent1" w:themeFillTint="33"/>
          </w:tcPr>
          <w:p w:rsidR="00590F9C" w:rsidRDefault="00590F9C" w:rsidP="00CB524C">
            <w:pPr>
              <w:jc w:val="both"/>
              <w:rPr>
                <w:b/>
              </w:rPr>
            </w:pPr>
          </w:p>
        </w:tc>
        <w:tc>
          <w:tcPr>
            <w:tcW w:w="8931" w:type="dxa"/>
          </w:tcPr>
          <w:p w:rsidR="00590F9C" w:rsidRPr="0020269D" w:rsidRDefault="00590F9C" w:rsidP="00306B1E">
            <w:pPr>
              <w:jc w:val="both"/>
              <w:rPr>
                <w:sz w:val="20"/>
                <w:szCs w:val="20"/>
              </w:rPr>
            </w:pPr>
            <w:r w:rsidRPr="0020269D">
              <w:rPr>
                <w:sz w:val="20"/>
                <w:szCs w:val="20"/>
              </w:rPr>
              <w:t>II</w:t>
            </w:r>
            <w:r w:rsidR="00B17ACF">
              <w:rPr>
                <w:sz w:val="20"/>
                <w:szCs w:val="20"/>
              </w:rPr>
              <w:t>I</w:t>
            </w:r>
            <w:r>
              <w:rPr>
                <w:sz w:val="20"/>
                <w:szCs w:val="20"/>
              </w:rPr>
              <w:t xml:space="preserve"> Sensibiliser les architectes </w:t>
            </w:r>
            <w:r w:rsidR="00131E43">
              <w:rPr>
                <w:sz w:val="20"/>
                <w:szCs w:val="20"/>
              </w:rPr>
              <w:t xml:space="preserve">et </w:t>
            </w:r>
            <w:proofErr w:type="spellStart"/>
            <w:r w:rsidR="00131E43">
              <w:rPr>
                <w:sz w:val="20"/>
                <w:szCs w:val="20"/>
              </w:rPr>
              <w:t>programmistes</w:t>
            </w:r>
            <w:proofErr w:type="spellEnd"/>
            <w:r w:rsidR="00131E43">
              <w:rPr>
                <w:sz w:val="20"/>
                <w:szCs w:val="20"/>
              </w:rPr>
              <w:t xml:space="preserve"> </w:t>
            </w:r>
            <w:r>
              <w:rPr>
                <w:sz w:val="20"/>
                <w:szCs w:val="20"/>
              </w:rPr>
              <w:t xml:space="preserve">à l’intégration des exigences </w:t>
            </w:r>
            <w:r w:rsidR="00306B1E">
              <w:rPr>
                <w:sz w:val="20"/>
                <w:szCs w:val="20"/>
              </w:rPr>
              <w:t>de sécurité dans</w:t>
            </w:r>
            <w:r>
              <w:rPr>
                <w:sz w:val="20"/>
                <w:szCs w:val="20"/>
              </w:rPr>
              <w:t xml:space="preserve"> </w:t>
            </w:r>
            <w:r w:rsidR="00306B1E">
              <w:rPr>
                <w:sz w:val="20"/>
                <w:szCs w:val="20"/>
              </w:rPr>
              <w:t xml:space="preserve">la conception des bâtiments, en vue de leur </w:t>
            </w:r>
            <w:r w:rsidR="00703E32">
              <w:rPr>
                <w:sz w:val="20"/>
                <w:szCs w:val="20"/>
              </w:rPr>
              <w:t xml:space="preserve">construction, </w:t>
            </w:r>
            <w:r w:rsidR="00306B1E">
              <w:rPr>
                <w:sz w:val="20"/>
                <w:szCs w:val="20"/>
              </w:rPr>
              <w:t xml:space="preserve">leur usage </w:t>
            </w:r>
            <w:r>
              <w:rPr>
                <w:sz w:val="20"/>
                <w:szCs w:val="20"/>
              </w:rPr>
              <w:t>et l</w:t>
            </w:r>
            <w:r w:rsidR="00306B1E">
              <w:rPr>
                <w:sz w:val="20"/>
                <w:szCs w:val="20"/>
              </w:rPr>
              <w:t>eur</w:t>
            </w:r>
            <w:r>
              <w:rPr>
                <w:sz w:val="20"/>
                <w:szCs w:val="20"/>
              </w:rPr>
              <w:t xml:space="preserve"> maintenance </w:t>
            </w:r>
            <w:r w:rsidR="00306B1E">
              <w:rPr>
                <w:sz w:val="20"/>
                <w:szCs w:val="20"/>
              </w:rPr>
              <w:t>ultérieure</w:t>
            </w:r>
          </w:p>
        </w:tc>
      </w:tr>
      <w:tr w:rsidR="00590F9C" w:rsidTr="00624888">
        <w:trPr>
          <w:trHeight w:val="325"/>
        </w:trPr>
        <w:tc>
          <w:tcPr>
            <w:tcW w:w="1809" w:type="dxa"/>
            <w:vMerge/>
            <w:shd w:val="clear" w:color="auto" w:fill="DBE5F1" w:themeFill="accent1" w:themeFillTint="33"/>
          </w:tcPr>
          <w:p w:rsidR="00590F9C" w:rsidRDefault="00590F9C" w:rsidP="00CB524C">
            <w:pPr>
              <w:jc w:val="both"/>
              <w:rPr>
                <w:b/>
              </w:rPr>
            </w:pPr>
          </w:p>
        </w:tc>
        <w:tc>
          <w:tcPr>
            <w:tcW w:w="8931" w:type="dxa"/>
          </w:tcPr>
          <w:p w:rsidR="00590F9C" w:rsidRPr="0020269D" w:rsidRDefault="000F7A0C" w:rsidP="00CB524C">
            <w:pPr>
              <w:jc w:val="both"/>
              <w:rPr>
                <w:sz w:val="20"/>
                <w:szCs w:val="20"/>
              </w:rPr>
            </w:pPr>
            <w:r>
              <w:rPr>
                <w:sz w:val="20"/>
                <w:szCs w:val="20"/>
              </w:rPr>
              <w:t>IV</w:t>
            </w:r>
            <w:r w:rsidR="00590F9C">
              <w:rPr>
                <w:sz w:val="20"/>
                <w:szCs w:val="20"/>
              </w:rPr>
              <w:t xml:space="preserve"> Sensibiliser les TPE à la mise en place de protections collectives contre le risque de chute à toutes les phases d’un chantier</w:t>
            </w:r>
          </w:p>
        </w:tc>
      </w:tr>
      <w:tr w:rsidR="00590F9C" w:rsidTr="00624888">
        <w:trPr>
          <w:trHeight w:val="325"/>
        </w:trPr>
        <w:tc>
          <w:tcPr>
            <w:tcW w:w="1809" w:type="dxa"/>
            <w:vMerge/>
            <w:shd w:val="clear" w:color="auto" w:fill="DBE5F1" w:themeFill="accent1" w:themeFillTint="33"/>
          </w:tcPr>
          <w:p w:rsidR="00590F9C" w:rsidRDefault="00590F9C" w:rsidP="00CB524C">
            <w:pPr>
              <w:jc w:val="both"/>
              <w:rPr>
                <w:b/>
              </w:rPr>
            </w:pPr>
          </w:p>
        </w:tc>
        <w:tc>
          <w:tcPr>
            <w:tcW w:w="8931" w:type="dxa"/>
          </w:tcPr>
          <w:p w:rsidR="00590F9C" w:rsidRPr="0020269D" w:rsidRDefault="00590F9C" w:rsidP="00CB524C">
            <w:pPr>
              <w:jc w:val="both"/>
              <w:rPr>
                <w:sz w:val="20"/>
                <w:szCs w:val="20"/>
              </w:rPr>
            </w:pPr>
            <w:r>
              <w:rPr>
                <w:sz w:val="20"/>
                <w:szCs w:val="20"/>
              </w:rPr>
              <w:t>V Renforcer l’efficacité de la coordination en matière de sécurité et de protection de la santé</w:t>
            </w:r>
          </w:p>
        </w:tc>
      </w:tr>
    </w:tbl>
    <w:p w:rsidR="00FF130A" w:rsidRDefault="00FF130A" w:rsidP="00FA5523">
      <w:pPr>
        <w:spacing w:after="0" w:line="240" w:lineRule="auto"/>
        <w:jc w:val="both"/>
        <w:rPr>
          <w:sz w:val="16"/>
        </w:rPr>
      </w:pPr>
    </w:p>
    <w:p w:rsidR="00FF130A" w:rsidRDefault="00FF130A">
      <w:pPr>
        <w:rPr>
          <w:sz w:val="16"/>
        </w:rPr>
      </w:pPr>
      <w:r>
        <w:rPr>
          <w:sz w:val="16"/>
        </w:rPr>
        <w:br w:type="page"/>
      </w:r>
    </w:p>
    <w:tbl>
      <w:tblPr>
        <w:tblStyle w:val="Grilledutableau"/>
        <w:tblW w:w="0" w:type="auto"/>
        <w:tblLayout w:type="fixed"/>
        <w:tblLook w:val="04A0" w:firstRow="1" w:lastRow="0" w:firstColumn="1" w:lastColumn="0" w:noHBand="0" w:noVBand="1"/>
      </w:tblPr>
      <w:tblGrid>
        <w:gridCol w:w="2943"/>
        <w:gridCol w:w="2977"/>
        <w:gridCol w:w="2410"/>
        <w:gridCol w:w="2352"/>
      </w:tblGrid>
      <w:tr w:rsidR="000A71BA" w:rsidRPr="0026351F" w:rsidTr="00C729A5">
        <w:tc>
          <w:tcPr>
            <w:tcW w:w="5920" w:type="dxa"/>
            <w:gridSpan w:val="2"/>
            <w:shd w:val="clear" w:color="auto" w:fill="FDE9D9" w:themeFill="accent6" w:themeFillTint="33"/>
          </w:tcPr>
          <w:p w:rsidR="000A71BA" w:rsidRPr="00C729A5" w:rsidRDefault="000A71BA" w:rsidP="00C729A5">
            <w:pPr>
              <w:jc w:val="center"/>
              <w:rPr>
                <w:b/>
                <w:sz w:val="20"/>
                <w:szCs w:val="20"/>
              </w:rPr>
            </w:pPr>
            <w:r w:rsidRPr="0026351F">
              <w:rPr>
                <w:sz w:val="20"/>
                <w:szCs w:val="20"/>
              </w:rPr>
              <w:lastRenderedPageBreak/>
              <w:br w:type="page"/>
            </w:r>
            <w:r w:rsidRPr="0026351F">
              <w:rPr>
                <w:b/>
                <w:sz w:val="20"/>
                <w:szCs w:val="20"/>
              </w:rPr>
              <w:t>Thématiques concernées</w:t>
            </w:r>
          </w:p>
        </w:tc>
        <w:tc>
          <w:tcPr>
            <w:tcW w:w="4762" w:type="dxa"/>
            <w:gridSpan w:val="2"/>
            <w:shd w:val="clear" w:color="auto" w:fill="FDE9D9" w:themeFill="accent6" w:themeFillTint="33"/>
          </w:tcPr>
          <w:p w:rsidR="000A71BA" w:rsidRPr="00A175A3" w:rsidRDefault="000A71BA" w:rsidP="00C729A5">
            <w:pPr>
              <w:jc w:val="center"/>
              <w:rPr>
                <w:b/>
                <w:sz w:val="20"/>
                <w:szCs w:val="20"/>
              </w:rPr>
            </w:pPr>
            <w:r w:rsidRPr="00A175A3">
              <w:rPr>
                <w:b/>
                <w:sz w:val="20"/>
                <w:szCs w:val="20"/>
              </w:rPr>
              <w:t>Type d’action ou de livrables</w:t>
            </w:r>
          </w:p>
        </w:tc>
      </w:tr>
      <w:tr w:rsidR="005A0AA7" w:rsidRPr="0026351F" w:rsidTr="0026351F">
        <w:tc>
          <w:tcPr>
            <w:tcW w:w="2943" w:type="dxa"/>
          </w:tcPr>
          <w:p w:rsidR="005A0AA7" w:rsidRPr="0026351F" w:rsidRDefault="00B17ACF" w:rsidP="0026351F">
            <w:pPr>
              <w:tabs>
                <w:tab w:val="left" w:pos="425"/>
              </w:tabs>
              <w:spacing w:before="12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Evaluation des risques</w:t>
            </w:r>
          </w:p>
          <w:p w:rsidR="005A0AA7" w:rsidRPr="0026351F" w:rsidRDefault="00590F9C"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Formation/ information/ communication</w:t>
            </w:r>
          </w:p>
          <w:p w:rsidR="005A0AA7" w:rsidRPr="0026351F" w:rsidRDefault="00D77B23"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Usure professionnelle (TMS, équipements et lieux de travail)</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Chimique (dont amiante, CMR, </w:t>
            </w:r>
            <w:proofErr w:type="spellStart"/>
            <w:r w:rsidR="005A0AA7" w:rsidRPr="0026351F">
              <w:rPr>
                <w:rFonts w:ascii="Arial" w:hAnsi="Arial" w:cs="Arial"/>
                <w:sz w:val="18"/>
                <w:szCs w:val="20"/>
              </w:rPr>
              <w:t>polyexposition</w:t>
            </w:r>
            <w:proofErr w:type="spellEnd"/>
            <w:r w:rsidR="005A0AA7" w:rsidRPr="0026351F">
              <w:rPr>
                <w:rFonts w:ascii="Arial" w:hAnsi="Arial" w:cs="Arial"/>
                <w:sz w:val="18"/>
                <w:szCs w:val="20"/>
              </w:rPr>
              <w:t>, PE, nanomatériaux)</w:t>
            </w:r>
          </w:p>
          <w:p w:rsidR="005A0AA7" w:rsidRPr="0026351F" w:rsidRDefault="00590F9C"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 xml:space="preserve">  Offre de service TPE/PME</w:t>
            </w:r>
          </w:p>
          <w:p w:rsidR="005A0AA7" w:rsidRPr="0026351F" w:rsidRDefault="003D12D7" w:rsidP="0026351F">
            <w:pPr>
              <w:tabs>
                <w:tab w:val="left" w:pos="425"/>
              </w:tabs>
              <w:spacing w:before="60"/>
              <w:rPr>
                <w:b/>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Connaissances/données</w:t>
            </w:r>
          </w:p>
        </w:tc>
        <w:tc>
          <w:tcPr>
            <w:tcW w:w="2977" w:type="dxa"/>
          </w:tcPr>
          <w:p w:rsidR="005A0AA7" w:rsidRPr="0026351F" w:rsidRDefault="00590F9C"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Chutes de hauteur (et plain-pied)</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RPS</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Risque routier</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QVT</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Maintien en emploi</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Santé travail/santé publique</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Dialogue social</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D77B23">
              <w:rPr>
                <w:rFonts w:ascii="Arial" w:hAnsi="Arial" w:cs="Arial"/>
                <w:sz w:val="18"/>
                <w:szCs w:val="20"/>
              </w:rPr>
              <w:tab/>
              <w:t>Autres:</w:t>
            </w:r>
          </w:p>
        </w:tc>
        <w:tc>
          <w:tcPr>
            <w:tcW w:w="2410" w:type="dxa"/>
          </w:tcPr>
          <w:p w:rsidR="005A0AA7" w:rsidRPr="0026351F" w:rsidRDefault="00655F57" w:rsidP="0026351F">
            <w:pPr>
              <w:tabs>
                <w:tab w:val="left" w:pos="425"/>
              </w:tabs>
              <w:spacing w:before="12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Action collective</w:t>
            </w:r>
          </w:p>
          <w:p w:rsidR="005A0AA7" w:rsidRPr="0026351F" w:rsidRDefault="00655F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Colloque</w:t>
            </w:r>
          </w:p>
          <w:p w:rsidR="005A0AA7" w:rsidRPr="0026351F" w:rsidRDefault="00655F57" w:rsidP="0026351F">
            <w:pPr>
              <w:tabs>
                <w:tab w:val="left" w:pos="425"/>
              </w:tabs>
              <w:spacing w:before="6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Formation</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Elaboration de document</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Méthodologie d’intervention</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p>
          <w:p w:rsidR="005A0AA7" w:rsidRPr="0026351F" w:rsidRDefault="005A0AA7" w:rsidP="0026351F">
            <w:pPr>
              <w:jc w:val="both"/>
              <w:rPr>
                <w:b/>
                <w:sz w:val="18"/>
                <w:szCs w:val="20"/>
              </w:rPr>
            </w:pPr>
          </w:p>
        </w:tc>
        <w:tc>
          <w:tcPr>
            <w:tcW w:w="2352" w:type="dxa"/>
          </w:tcPr>
          <w:p w:rsidR="007E48A3" w:rsidRDefault="003D12D7" w:rsidP="007E48A3">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D77B23">
              <w:rPr>
                <w:rFonts w:ascii="Arial" w:hAnsi="Arial" w:cs="Arial"/>
                <w:sz w:val="18"/>
                <w:szCs w:val="20"/>
              </w:rPr>
              <w:t xml:space="preserve"> </w:t>
            </w:r>
            <w:r w:rsidR="007E48A3">
              <w:rPr>
                <w:rFonts w:ascii="Arial" w:hAnsi="Arial" w:cs="Arial"/>
                <w:sz w:val="18"/>
                <w:szCs w:val="20"/>
              </w:rPr>
              <w:t>Guide méthodologique</w:t>
            </w:r>
          </w:p>
          <w:p w:rsidR="005A0AA7" w:rsidRPr="0026351F" w:rsidRDefault="007E48A3" w:rsidP="007E48A3">
            <w:pPr>
              <w:tabs>
                <w:tab w:val="left" w:pos="425"/>
              </w:tabs>
              <w:spacing w:before="120"/>
              <w:rPr>
                <w:rFonts w:ascii="Arial" w:hAnsi="Arial" w:cs="Arial"/>
                <w:sz w:val="18"/>
                <w:szCs w:val="20"/>
              </w:rPr>
            </w:pPr>
            <w:r>
              <w:rPr>
                <w:rFonts w:ascii="Arial" w:hAnsi="Arial" w:cs="Arial"/>
                <w:sz w:val="18"/>
                <w:szCs w:val="20"/>
              </w:rPr>
              <w:sym w:font="Wingdings" w:char="F078"/>
            </w:r>
            <w:r w:rsidR="005A0AA7" w:rsidRPr="0026351F">
              <w:rPr>
                <w:rFonts w:ascii="Arial" w:hAnsi="Arial" w:cs="Arial"/>
                <w:sz w:val="18"/>
                <w:szCs w:val="20"/>
              </w:rPr>
              <w:tab/>
              <w:t>Document d’information</w:t>
            </w:r>
          </w:p>
          <w:p w:rsidR="005A0AA7" w:rsidRPr="0026351F" w:rsidRDefault="005A0AA7" w:rsidP="0026351F">
            <w:pPr>
              <w:tabs>
                <w:tab w:val="left" w:pos="425"/>
              </w:tabs>
              <w:spacing w:before="60"/>
              <w:rPr>
                <w:rFonts w:ascii="Arial" w:hAnsi="Arial" w:cs="Arial"/>
                <w:sz w:val="18"/>
                <w:szCs w:val="20"/>
              </w:rPr>
            </w:pPr>
            <w:r w:rsidRPr="0026351F">
              <w:rPr>
                <w:rFonts w:ascii="Arial" w:hAnsi="Arial" w:cs="Arial"/>
                <w:sz w:val="18"/>
                <w:szCs w:val="20"/>
              </w:rPr>
              <w:t>/sensibilisation</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Site internet</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Bases de données</w:t>
            </w:r>
          </w:p>
          <w:p w:rsidR="005A0AA7" w:rsidRPr="0026351F" w:rsidRDefault="003D12D7"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DVD</w:t>
            </w:r>
          </w:p>
          <w:p w:rsidR="005A0AA7" w:rsidRPr="0026351F" w:rsidRDefault="003D12D7" w:rsidP="0026351F">
            <w:pPr>
              <w:tabs>
                <w:tab w:val="left" w:pos="425"/>
              </w:tabs>
              <w:spacing w:before="60"/>
              <w:rPr>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p>
        </w:tc>
      </w:tr>
    </w:tbl>
    <w:p w:rsidR="00503514" w:rsidRPr="009A27F1" w:rsidRDefault="00503514"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2400"/>
        <w:gridCol w:w="4034"/>
        <w:gridCol w:w="4306"/>
      </w:tblGrid>
      <w:tr w:rsidR="0057559A" w:rsidRPr="0026351F" w:rsidTr="009A27F1">
        <w:trPr>
          <w:trHeight w:val="180"/>
        </w:trPr>
        <w:tc>
          <w:tcPr>
            <w:tcW w:w="10740" w:type="dxa"/>
            <w:gridSpan w:val="3"/>
            <w:shd w:val="clear" w:color="auto" w:fill="DBE5F1" w:themeFill="accent1" w:themeFillTint="33"/>
          </w:tcPr>
          <w:p w:rsidR="0057559A" w:rsidRPr="0026351F" w:rsidRDefault="000A71BA" w:rsidP="0057559A">
            <w:pPr>
              <w:jc w:val="center"/>
              <w:rPr>
                <w:b/>
                <w:sz w:val="20"/>
                <w:szCs w:val="20"/>
              </w:rPr>
            </w:pPr>
            <w:r>
              <w:rPr>
                <w:b/>
                <w:sz w:val="20"/>
                <w:szCs w:val="20"/>
              </w:rPr>
              <w:t>Acteurs</w:t>
            </w:r>
          </w:p>
        </w:tc>
      </w:tr>
      <w:tr w:rsidR="00624888" w:rsidRPr="0026351F" w:rsidTr="009A27F1">
        <w:trPr>
          <w:trHeight w:val="180"/>
        </w:trPr>
        <w:tc>
          <w:tcPr>
            <w:tcW w:w="2400" w:type="dxa"/>
            <w:tcBorders>
              <w:bottom w:val="single" w:sz="4" w:space="0" w:color="auto"/>
            </w:tcBorders>
            <w:shd w:val="clear" w:color="auto" w:fill="DBE5F1" w:themeFill="accent1" w:themeFillTint="33"/>
          </w:tcPr>
          <w:p w:rsidR="00624888" w:rsidRPr="0026351F" w:rsidRDefault="00624888" w:rsidP="00FA5523">
            <w:pPr>
              <w:jc w:val="both"/>
              <w:rPr>
                <w:b/>
                <w:sz w:val="20"/>
                <w:szCs w:val="20"/>
              </w:rPr>
            </w:pPr>
            <w:r w:rsidRPr="0026351F">
              <w:rPr>
                <w:b/>
                <w:sz w:val="20"/>
                <w:szCs w:val="20"/>
              </w:rPr>
              <w:t>Pilote</w:t>
            </w:r>
          </w:p>
        </w:tc>
        <w:tc>
          <w:tcPr>
            <w:tcW w:w="4034" w:type="dxa"/>
          </w:tcPr>
          <w:p w:rsidR="00624888" w:rsidRPr="0026351F" w:rsidRDefault="003D12D7"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63237E"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A5771B" w:rsidRPr="0063237E">
              <w:rPr>
                <w:rFonts w:ascii="Arial" w:hAnsi="Arial" w:cs="Arial"/>
                <w:sz w:val="18"/>
                <w:szCs w:val="20"/>
                <w:lang w:val="en-US"/>
              </w:rPr>
              <w:t xml:space="preserve"> </w:t>
            </w:r>
            <w:r w:rsidR="00624888" w:rsidRPr="0026351F">
              <w:rPr>
                <w:rFonts w:ascii="Arial" w:hAnsi="Arial" w:cs="Arial"/>
                <w:sz w:val="18"/>
                <w:szCs w:val="20"/>
                <w:lang w:val="en-US"/>
              </w:rPr>
              <w:t>DIRECCTE</w:t>
            </w:r>
          </w:p>
          <w:p w:rsidR="00624888" w:rsidRPr="0026351F" w:rsidRDefault="003D12D7"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ARS</w:t>
            </w:r>
          </w:p>
          <w:p w:rsidR="00624888" w:rsidRPr="0026351F" w:rsidRDefault="003D12D7"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63237E"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A5771B" w:rsidRPr="0063237E">
              <w:rPr>
                <w:rFonts w:ascii="Arial" w:hAnsi="Arial" w:cs="Arial"/>
                <w:sz w:val="18"/>
                <w:szCs w:val="20"/>
                <w:lang w:val="en-US"/>
              </w:rPr>
              <w:t xml:space="preserve"> C</w:t>
            </w:r>
            <w:r w:rsidR="00624888" w:rsidRPr="0026351F">
              <w:rPr>
                <w:rFonts w:ascii="Arial" w:hAnsi="Arial" w:cs="Arial"/>
                <w:sz w:val="18"/>
                <w:szCs w:val="20"/>
                <w:lang w:val="en-US"/>
              </w:rPr>
              <w:t>ARSAT</w:t>
            </w:r>
          </w:p>
          <w:p w:rsidR="00624888" w:rsidRPr="0026351F" w:rsidRDefault="003D12D7"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63237E"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A5771B" w:rsidRPr="0063237E">
              <w:rPr>
                <w:rFonts w:ascii="Arial" w:hAnsi="Arial" w:cs="Arial"/>
                <w:sz w:val="18"/>
                <w:szCs w:val="20"/>
                <w:lang w:val="en-US"/>
              </w:rPr>
              <w:t xml:space="preserve"> </w:t>
            </w:r>
            <w:r w:rsidR="00624888" w:rsidRPr="0026351F">
              <w:rPr>
                <w:rFonts w:ascii="Arial" w:hAnsi="Arial" w:cs="Arial"/>
                <w:sz w:val="18"/>
                <w:szCs w:val="20"/>
                <w:lang w:val="en-US"/>
              </w:rPr>
              <w:t>OPPBTP</w:t>
            </w:r>
          </w:p>
          <w:p w:rsidR="00624888" w:rsidRPr="0026351F" w:rsidRDefault="003D12D7"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ARACT</w:t>
            </w:r>
          </w:p>
        </w:tc>
        <w:tc>
          <w:tcPr>
            <w:tcW w:w="4306" w:type="dxa"/>
          </w:tcPr>
          <w:p w:rsidR="00624888" w:rsidRPr="007F2A4E" w:rsidRDefault="003D12D7"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7F2A4E">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624888" w:rsidRPr="007F2A4E">
              <w:rPr>
                <w:rFonts w:ascii="Arial" w:hAnsi="Arial" w:cs="Arial"/>
                <w:sz w:val="18"/>
                <w:szCs w:val="20"/>
              </w:rPr>
              <w:tab/>
              <w:t>MSA</w:t>
            </w:r>
          </w:p>
          <w:p w:rsidR="00624888" w:rsidRPr="0026351F" w:rsidRDefault="003D12D7"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rPr>
              <w:tab/>
              <w:t>SIST (à préciser)…………………</w:t>
            </w:r>
            <w:r w:rsidR="0063237E" w:rsidRPr="0026351F" w:rsidDel="0063237E">
              <w:rPr>
                <w:rFonts w:ascii="Arial" w:hAnsi="Arial" w:cs="Arial"/>
                <w:sz w:val="18"/>
                <w:szCs w:val="20"/>
              </w:rPr>
              <w:t xml:space="preserve"> </w:t>
            </w:r>
            <w:r w:rsidR="00624888" w:rsidRPr="0026351F">
              <w:rPr>
                <w:rFonts w:ascii="Arial" w:hAnsi="Arial" w:cs="Arial"/>
                <w:sz w:val="18"/>
                <w:szCs w:val="20"/>
              </w:rPr>
              <w:t>…………</w:t>
            </w:r>
          </w:p>
          <w:p w:rsidR="00624888" w:rsidRPr="0026351F" w:rsidRDefault="00A5771B" w:rsidP="005E6F65">
            <w:pPr>
              <w:tabs>
                <w:tab w:val="left" w:pos="425"/>
              </w:tabs>
              <w:spacing w:before="60"/>
              <w:jc w:val="both"/>
              <w:rPr>
                <w:rFonts w:ascii="Arial" w:hAnsi="Arial" w:cs="Arial"/>
                <w:sz w:val="18"/>
                <w:szCs w:val="20"/>
              </w:rPr>
            </w:pPr>
            <w:r>
              <w:rPr>
                <w:rFonts w:ascii="Arial" w:hAnsi="Arial" w:cs="Arial"/>
                <w:sz w:val="18"/>
                <w:szCs w:val="20"/>
              </w:rPr>
              <w:sym w:font="Wingdings" w:char="F078"/>
            </w:r>
            <w:r>
              <w:rPr>
                <w:rFonts w:ascii="Arial" w:hAnsi="Arial" w:cs="Arial"/>
                <w:sz w:val="18"/>
                <w:szCs w:val="20"/>
              </w:rPr>
              <w:t xml:space="preserve"> </w:t>
            </w:r>
            <w:proofErr w:type="gramStart"/>
            <w:r w:rsidR="00D77B23">
              <w:rPr>
                <w:rFonts w:ascii="Arial" w:hAnsi="Arial" w:cs="Arial"/>
                <w:sz w:val="18"/>
                <w:szCs w:val="20"/>
              </w:rPr>
              <w:t>A</w:t>
            </w:r>
            <w:r w:rsidR="00624888" w:rsidRPr="0026351F">
              <w:rPr>
                <w:rFonts w:ascii="Arial" w:hAnsi="Arial" w:cs="Arial"/>
                <w:sz w:val="18"/>
                <w:szCs w:val="20"/>
              </w:rPr>
              <w:t xml:space="preserve">utre </w:t>
            </w:r>
            <w:r w:rsidR="0063237E">
              <w:rPr>
                <w:rFonts w:ascii="Arial" w:hAnsi="Arial" w:cs="Arial"/>
                <w:sz w:val="18"/>
                <w:szCs w:val="20"/>
              </w:rPr>
              <w:t> :</w:t>
            </w:r>
            <w:proofErr w:type="gramEnd"/>
            <w:r>
              <w:rPr>
                <w:rFonts w:ascii="Arial" w:hAnsi="Arial" w:cs="Arial"/>
                <w:sz w:val="18"/>
                <w:szCs w:val="20"/>
              </w:rPr>
              <w:t xml:space="preserve"> FFB</w:t>
            </w:r>
          </w:p>
          <w:p w:rsidR="00624888" w:rsidRPr="0026351F" w:rsidRDefault="00624888" w:rsidP="00F9542C">
            <w:pPr>
              <w:jc w:val="both"/>
              <w:rPr>
                <w:sz w:val="18"/>
                <w:szCs w:val="20"/>
              </w:rPr>
            </w:pPr>
          </w:p>
        </w:tc>
      </w:tr>
      <w:tr w:rsidR="00B5447E" w:rsidRPr="0026351F" w:rsidTr="009A27F1">
        <w:trPr>
          <w:trHeight w:val="180"/>
        </w:trPr>
        <w:tc>
          <w:tcPr>
            <w:tcW w:w="2400" w:type="dxa"/>
            <w:shd w:val="clear" w:color="auto" w:fill="DBE5F1" w:themeFill="accent1" w:themeFillTint="33"/>
          </w:tcPr>
          <w:p w:rsidR="000A71BA" w:rsidRDefault="000A71BA" w:rsidP="000A71BA">
            <w:pPr>
              <w:jc w:val="both"/>
              <w:rPr>
                <w:b/>
                <w:sz w:val="20"/>
                <w:szCs w:val="20"/>
              </w:rPr>
            </w:pPr>
            <w:r>
              <w:rPr>
                <w:b/>
                <w:sz w:val="20"/>
                <w:szCs w:val="20"/>
              </w:rPr>
              <w:t>Contributeurs</w:t>
            </w:r>
          </w:p>
          <w:p w:rsidR="00B5447E" w:rsidRPr="0026351F" w:rsidRDefault="00B5447E" w:rsidP="00FA5523">
            <w:pPr>
              <w:jc w:val="both"/>
              <w:rPr>
                <w:b/>
                <w:sz w:val="20"/>
                <w:szCs w:val="20"/>
              </w:rPr>
            </w:pPr>
          </w:p>
        </w:tc>
        <w:tc>
          <w:tcPr>
            <w:tcW w:w="4034" w:type="dxa"/>
          </w:tcPr>
          <w:p w:rsidR="00B5447E" w:rsidRPr="00753EC9" w:rsidRDefault="003D12D7" w:rsidP="005E6F65">
            <w:pPr>
              <w:tabs>
                <w:tab w:val="left" w:pos="425"/>
              </w:tabs>
              <w:spacing w:before="12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B10F48"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B5447E" w:rsidRPr="00753EC9">
              <w:rPr>
                <w:rFonts w:ascii="Arial" w:hAnsi="Arial" w:cs="Arial"/>
                <w:sz w:val="18"/>
                <w:szCs w:val="20"/>
                <w:lang w:val="en-US"/>
              </w:rPr>
              <w:tab/>
              <w:t>DIRECCTE</w:t>
            </w:r>
          </w:p>
          <w:p w:rsidR="00B5447E" w:rsidRPr="0026351F" w:rsidRDefault="003D12D7"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63237E"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0320C7" w:rsidRPr="00753EC9">
              <w:rPr>
                <w:rFonts w:ascii="Arial" w:hAnsi="Arial" w:cs="Arial"/>
                <w:sz w:val="18"/>
                <w:szCs w:val="20"/>
                <w:lang w:val="en-US"/>
              </w:rPr>
              <w:t xml:space="preserve"> OPPB</w:t>
            </w:r>
            <w:r w:rsidR="00B5447E" w:rsidRPr="0026351F">
              <w:rPr>
                <w:rFonts w:ascii="Arial" w:hAnsi="Arial" w:cs="Arial"/>
                <w:sz w:val="18"/>
                <w:szCs w:val="20"/>
                <w:lang w:val="en-US"/>
              </w:rPr>
              <w:t>TP</w:t>
            </w:r>
          </w:p>
          <w:p w:rsidR="00B5447E" w:rsidRPr="0026351F" w:rsidRDefault="003D12D7"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ARS</w:t>
            </w:r>
          </w:p>
          <w:p w:rsidR="00B5447E" w:rsidRPr="0026351F" w:rsidRDefault="003D12D7"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r w:rsidR="0063237E" w:rsidRPr="00753EC9">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lang w:val="en-US"/>
              </w:rPr>
              <w:tab/>
              <w:t>CARSA</w:t>
            </w:r>
            <w:r w:rsidR="006D4681">
              <w:rPr>
                <w:rFonts w:ascii="Arial" w:hAnsi="Arial" w:cs="Arial"/>
                <w:sz w:val="18"/>
                <w:szCs w:val="20"/>
                <w:lang w:val="en-US"/>
              </w:rPr>
              <w:t>T</w:t>
            </w:r>
          </w:p>
          <w:p w:rsidR="00B5447E" w:rsidRPr="0026351F" w:rsidRDefault="003D12D7"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ARACT</w:t>
            </w:r>
          </w:p>
          <w:p w:rsidR="00B5447E" w:rsidRPr="0026351F" w:rsidRDefault="003D12D7"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DREAL</w:t>
            </w:r>
          </w:p>
          <w:p w:rsidR="00B5447E" w:rsidRPr="0026351F" w:rsidRDefault="003D12D7"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CaseACocher1"/>
                  <w:enabled/>
                  <w:calcOnExit w:val="0"/>
                  <w:checkBox>
                    <w:sizeAuto/>
                    <w:default w:val="1"/>
                  </w:checkBox>
                </w:ffData>
              </w:fldChar>
            </w:r>
            <w:r w:rsidR="0063237E">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0320C7">
              <w:rPr>
                <w:rFonts w:ascii="Arial" w:hAnsi="Arial" w:cs="Arial"/>
                <w:sz w:val="18"/>
                <w:szCs w:val="20"/>
              </w:rPr>
              <w:t xml:space="preserve"> </w:t>
            </w:r>
            <w:r w:rsidR="00B5447E" w:rsidRPr="0026351F">
              <w:rPr>
                <w:rFonts w:ascii="Arial" w:hAnsi="Arial" w:cs="Arial"/>
                <w:sz w:val="18"/>
                <w:szCs w:val="20"/>
              </w:rPr>
              <w:t>SST</w:t>
            </w:r>
            <w:r w:rsidR="000320C7">
              <w:rPr>
                <w:rFonts w:ascii="Arial" w:hAnsi="Arial" w:cs="Arial"/>
                <w:sz w:val="18"/>
                <w:szCs w:val="20"/>
              </w:rPr>
              <w:t xml:space="preserve"> : </w:t>
            </w:r>
            <w:r w:rsidR="00D669CD">
              <w:rPr>
                <w:rFonts w:ascii="Arial" w:hAnsi="Arial" w:cs="Arial"/>
                <w:sz w:val="18"/>
                <w:szCs w:val="20"/>
              </w:rPr>
              <w:t>SIST BTP 38, BTP Santé Prévention</w:t>
            </w:r>
          </w:p>
          <w:p w:rsidR="00B5447E" w:rsidRPr="0026351F" w:rsidRDefault="003D12D7"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CaseACocher1"/>
                  <w:enabled/>
                  <w:calcOnExit w:val="0"/>
                  <w:checkBox>
                    <w:sizeAuto/>
                    <w:default w:val="1"/>
                  </w:checkBox>
                </w:ffData>
              </w:fldChar>
            </w:r>
            <w:r w:rsidR="0063237E">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5B2718">
              <w:rPr>
                <w:rFonts w:ascii="Arial" w:hAnsi="Arial" w:cs="Arial"/>
                <w:sz w:val="18"/>
                <w:szCs w:val="20"/>
              </w:rPr>
              <w:t xml:space="preserve"> </w:t>
            </w:r>
            <w:r w:rsidR="00B5447E" w:rsidRPr="0026351F">
              <w:rPr>
                <w:rFonts w:ascii="Arial" w:hAnsi="Arial" w:cs="Arial"/>
                <w:sz w:val="18"/>
                <w:szCs w:val="20"/>
              </w:rPr>
              <w:t>MSA</w:t>
            </w:r>
          </w:p>
        </w:tc>
        <w:tc>
          <w:tcPr>
            <w:tcW w:w="4306" w:type="dxa"/>
          </w:tcPr>
          <w:p w:rsidR="00B5447E" w:rsidRPr="0026351F" w:rsidRDefault="00B5447E" w:rsidP="005E6F65">
            <w:pPr>
              <w:tabs>
                <w:tab w:val="left" w:pos="425"/>
              </w:tabs>
              <w:spacing w:before="60"/>
              <w:jc w:val="both"/>
              <w:rPr>
                <w:rFonts w:ascii="Arial" w:hAnsi="Arial" w:cs="Arial"/>
                <w:sz w:val="18"/>
                <w:szCs w:val="20"/>
              </w:rPr>
            </w:pPr>
          </w:p>
          <w:p w:rsidR="00B5447E" w:rsidRPr="0026351F" w:rsidRDefault="003D12D7"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RSI</w:t>
            </w:r>
          </w:p>
          <w:p w:rsidR="00B5447E" w:rsidRPr="0026351F" w:rsidRDefault="003D12D7"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DRAAF</w:t>
            </w:r>
          </w:p>
          <w:p w:rsidR="00B5447E" w:rsidRPr="0026351F" w:rsidRDefault="003D12D7"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0330CF">
              <w:rPr>
                <w:rFonts w:ascii="Arial" w:hAnsi="Arial" w:cs="Arial"/>
                <w:sz w:val="18"/>
                <w:szCs w:val="20"/>
              </w:rPr>
              <w:tab/>
              <w:t>Organisations professionnelles</w:t>
            </w:r>
          </w:p>
          <w:p w:rsidR="00A5771B" w:rsidRDefault="003D12D7"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CaseACocher1"/>
                  <w:enabled/>
                  <w:calcOnExit w:val="0"/>
                  <w:checkBox>
                    <w:sizeAuto/>
                    <w:default w:val="1"/>
                  </w:checkBox>
                </w:ffData>
              </w:fldChar>
            </w:r>
            <w:r w:rsidR="0063237E">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rPr>
              <w:tab/>
            </w:r>
            <w:r w:rsidR="000330CF">
              <w:rPr>
                <w:rFonts w:ascii="Arial" w:hAnsi="Arial" w:cs="Arial"/>
                <w:sz w:val="18"/>
                <w:szCs w:val="20"/>
              </w:rPr>
              <w:t>Branches</w:t>
            </w:r>
            <w:r w:rsidR="00B5447E" w:rsidRPr="0026351F">
              <w:rPr>
                <w:rFonts w:ascii="Arial" w:hAnsi="Arial" w:cs="Arial"/>
                <w:sz w:val="18"/>
                <w:szCs w:val="20"/>
              </w:rPr>
              <w:t xml:space="preserve"> professionnelle</w:t>
            </w:r>
            <w:r w:rsidR="00B10F48">
              <w:rPr>
                <w:rFonts w:ascii="Arial" w:hAnsi="Arial" w:cs="Arial"/>
                <w:sz w:val="18"/>
                <w:szCs w:val="20"/>
              </w:rPr>
              <w:t> :</w:t>
            </w:r>
            <w:proofErr w:type="gramStart"/>
            <w:r w:rsidR="008A5211">
              <w:rPr>
                <w:rFonts w:ascii="Arial" w:hAnsi="Arial" w:cs="Arial"/>
                <w:sz w:val="18"/>
                <w:szCs w:val="20"/>
              </w:rPr>
              <w:t>  FFB</w:t>
            </w:r>
            <w:proofErr w:type="gramEnd"/>
            <w:r w:rsidR="00973E25">
              <w:rPr>
                <w:rFonts w:ascii="Arial" w:hAnsi="Arial" w:cs="Arial"/>
                <w:sz w:val="18"/>
                <w:szCs w:val="20"/>
              </w:rPr>
              <w:t>, CAPEB</w:t>
            </w:r>
          </w:p>
          <w:p w:rsidR="00B5447E" w:rsidRPr="0026351F" w:rsidRDefault="003D12D7"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CaseACocher1"/>
                  <w:enabled/>
                  <w:calcOnExit w:val="0"/>
                  <w:checkBox>
                    <w:sizeAuto/>
                    <w:default w:val="1"/>
                  </w:checkBox>
                </w:ffData>
              </w:fldChar>
            </w:r>
            <w:r w:rsidR="0063237E">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Pr>
                <w:rFonts w:ascii="Arial" w:hAnsi="Arial" w:cs="Arial"/>
                <w:sz w:val="18"/>
                <w:szCs w:val="20"/>
              </w:rPr>
              <w:fldChar w:fldCharType="end"/>
            </w:r>
            <w:r w:rsidR="00A5771B">
              <w:rPr>
                <w:rFonts w:ascii="Arial" w:hAnsi="Arial" w:cs="Arial"/>
                <w:sz w:val="18"/>
                <w:szCs w:val="20"/>
              </w:rPr>
              <w:t xml:space="preserve"> </w:t>
            </w:r>
            <w:r w:rsidR="00B5447E" w:rsidRPr="0026351F">
              <w:rPr>
                <w:rFonts w:ascii="Arial" w:hAnsi="Arial" w:cs="Arial"/>
                <w:sz w:val="18"/>
                <w:szCs w:val="20"/>
              </w:rPr>
              <w:t>Organisation syndicale de</w:t>
            </w:r>
            <w:r w:rsidR="007E48A3">
              <w:rPr>
                <w:rFonts w:ascii="Arial" w:hAnsi="Arial" w:cs="Arial"/>
                <w:sz w:val="18"/>
                <w:szCs w:val="20"/>
              </w:rPr>
              <w:t>: CGT, CFDT</w:t>
            </w:r>
          </w:p>
          <w:p w:rsidR="00B5447E" w:rsidRPr="00B10F48" w:rsidRDefault="003D12D7" w:rsidP="00CA2894">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B10F48">
              <w:rPr>
                <w:rFonts w:ascii="Arial" w:hAnsi="Arial" w:cs="Arial"/>
                <w:sz w:val="18"/>
                <w:szCs w:val="20"/>
              </w:rPr>
              <w:instrText xml:space="preserve"> FORMCHECKBOX </w:instrText>
            </w:r>
            <w:r w:rsidR="00ED4311">
              <w:rPr>
                <w:rFonts w:ascii="Arial" w:hAnsi="Arial" w:cs="Arial"/>
                <w:sz w:val="18"/>
                <w:szCs w:val="20"/>
              </w:rPr>
            </w:r>
            <w:r w:rsidR="00ED4311">
              <w:rPr>
                <w:rFonts w:ascii="Arial" w:hAnsi="Arial" w:cs="Arial"/>
                <w:sz w:val="18"/>
                <w:szCs w:val="20"/>
              </w:rPr>
              <w:fldChar w:fldCharType="separate"/>
            </w:r>
            <w:r w:rsidRPr="0026351F">
              <w:rPr>
                <w:rFonts w:ascii="Arial" w:hAnsi="Arial" w:cs="Arial"/>
                <w:sz w:val="18"/>
                <w:szCs w:val="20"/>
              </w:rPr>
              <w:fldChar w:fldCharType="end"/>
            </w:r>
            <w:r w:rsidR="00B5447E" w:rsidRPr="00B10F48">
              <w:rPr>
                <w:rFonts w:ascii="Arial" w:hAnsi="Arial" w:cs="Arial"/>
                <w:sz w:val="18"/>
                <w:szCs w:val="20"/>
              </w:rPr>
              <w:tab/>
            </w:r>
            <w:r w:rsidR="0063237E" w:rsidRPr="00B10F48">
              <w:rPr>
                <w:rFonts w:ascii="Arial" w:hAnsi="Arial" w:cs="Arial"/>
                <w:sz w:val="18"/>
                <w:szCs w:val="20"/>
              </w:rPr>
              <w:t>Autres (à préciser)…………………………..</w:t>
            </w:r>
          </w:p>
        </w:tc>
      </w:tr>
    </w:tbl>
    <w:p w:rsidR="00953A91" w:rsidRPr="009A27F1" w:rsidRDefault="00953A91"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462"/>
        <w:gridCol w:w="2107"/>
        <w:gridCol w:w="2525"/>
        <w:gridCol w:w="1681"/>
        <w:gridCol w:w="1681"/>
      </w:tblGrid>
      <w:tr w:rsidR="000A71BA" w:rsidRPr="009A27F1" w:rsidTr="00C729A5">
        <w:tc>
          <w:tcPr>
            <w:tcW w:w="10456" w:type="dxa"/>
            <w:gridSpan w:val="5"/>
            <w:tcBorders>
              <w:bottom w:val="single" w:sz="4" w:space="0" w:color="auto"/>
            </w:tcBorders>
            <w:shd w:val="clear" w:color="auto" w:fill="DBE5F1" w:themeFill="accent1" w:themeFillTint="33"/>
          </w:tcPr>
          <w:p w:rsidR="000A71BA" w:rsidRDefault="000A71BA" w:rsidP="009A27F1">
            <w:pPr>
              <w:jc w:val="center"/>
              <w:rPr>
                <w:b/>
                <w:sz w:val="20"/>
                <w:szCs w:val="10"/>
              </w:rPr>
            </w:pPr>
            <w:r w:rsidRPr="009A27F1">
              <w:rPr>
                <w:b/>
                <w:sz w:val="20"/>
                <w:szCs w:val="10"/>
              </w:rPr>
              <w:t>Objectif spéci</w:t>
            </w:r>
            <w:r>
              <w:rPr>
                <w:b/>
                <w:sz w:val="20"/>
                <w:szCs w:val="10"/>
              </w:rPr>
              <w:t>fique I :</w:t>
            </w:r>
          </w:p>
          <w:p w:rsidR="000A71BA" w:rsidRPr="009A27F1" w:rsidRDefault="000A71BA" w:rsidP="009A27F1">
            <w:pPr>
              <w:jc w:val="center"/>
              <w:rPr>
                <w:b/>
                <w:sz w:val="20"/>
                <w:szCs w:val="10"/>
              </w:rPr>
            </w:pPr>
            <w:r>
              <w:rPr>
                <w:sz w:val="20"/>
                <w:szCs w:val="20"/>
              </w:rPr>
              <w:t>Sensibiliser les maîtres d’ouvrage, y compris les exploitants agricoles, à la prise en compte des exigences de sécurité dans la conception et la réalisation des chantiers</w:t>
            </w:r>
          </w:p>
        </w:tc>
      </w:tr>
      <w:tr w:rsidR="000A71BA" w:rsidRPr="00EB104C" w:rsidTr="00C729A5">
        <w:tc>
          <w:tcPr>
            <w:tcW w:w="10456" w:type="dxa"/>
            <w:gridSpan w:val="5"/>
            <w:shd w:val="clear" w:color="auto" w:fill="FDE9D9" w:themeFill="accent6" w:themeFillTint="33"/>
          </w:tcPr>
          <w:p w:rsidR="000A71BA" w:rsidRPr="0010388F" w:rsidRDefault="000A71BA" w:rsidP="0010388F">
            <w:pPr>
              <w:jc w:val="center"/>
              <w:rPr>
                <w:b/>
                <w:sz w:val="20"/>
                <w:szCs w:val="10"/>
              </w:rPr>
            </w:pPr>
            <w:r w:rsidRPr="00EB104C">
              <w:rPr>
                <w:b/>
                <w:sz w:val="20"/>
                <w:szCs w:val="10"/>
              </w:rPr>
              <w:t>Description des activités</w:t>
            </w:r>
          </w:p>
        </w:tc>
      </w:tr>
      <w:tr w:rsidR="000A71BA" w:rsidRPr="00CF383E" w:rsidTr="00D84097">
        <w:tc>
          <w:tcPr>
            <w:tcW w:w="2462" w:type="dxa"/>
            <w:shd w:val="clear" w:color="auto" w:fill="FDE9D9" w:themeFill="accent6" w:themeFillTint="33"/>
          </w:tcPr>
          <w:p w:rsidR="000A71BA" w:rsidRPr="00CF383E" w:rsidRDefault="000A71BA" w:rsidP="00CF383E">
            <w:pPr>
              <w:jc w:val="center"/>
              <w:rPr>
                <w:b/>
                <w:sz w:val="20"/>
                <w:szCs w:val="10"/>
              </w:rPr>
            </w:pPr>
            <w:r>
              <w:rPr>
                <w:b/>
                <w:sz w:val="20"/>
                <w:szCs w:val="10"/>
              </w:rPr>
              <w:t>Actions</w:t>
            </w:r>
          </w:p>
        </w:tc>
        <w:tc>
          <w:tcPr>
            <w:tcW w:w="2107" w:type="dxa"/>
            <w:shd w:val="clear" w:color="auto" w:fill="FDE9D9" w:themeFill="accent6" w:themeFillTint="33"/>
          </w:tcPr>
          <w:p w:rsidR="000A71BA" w:rsidRPr="00CF383E" w:rsidRDefault="000A71BA" w:rsidP="00CF383E">
            <w:pPr>
              <w:jc w:val="center"/>
              <w:rPr>
                <w:b/>
                <w:sz w:val="20"/>
                <w:szCs w:val="10"/>
              </w:rPr>
            </w:pPr>
            <w:r>
              <w:rPr>
                <w:b/>
                <w:sz w:val="20"/>
                <w:szCs w:val="10"/>
              </w:rPr>
              <w:t>Cibles</w:t>
            </w:r>
          </w:p>
        </w:tc>
        <w:tc>
          <w:tcPr>
            <w:tcW w:w="2525" w:type="dxa"/>
            <w:shd w:val="clear" w:color="auto" w:fill="FDE9D9" w:themeFill="accent6" w:themeFillTint="33"/>
          </w:tcPr>
          <w:p w:rsidR="000A71BA" w:rsidRPr="00CF383E" w:rsidRDefault="000A71BA" w:rsidP="00CF383E">
            <w:pPr>
              <w:jc w:val="center"/>
              <w:rPr>
                <w:b/>
                <w:sz w:val="20"/>
                <w:szCs w:val="10"/>
              </w:rPr>
            </w:pPr>
            <w:r w:rsidRPr="00CF383E">
              <w:rPr>
                <w:b/>
                <w:sz w:val="20"/>
                <w:szCs w:val="10"/>
              </w:rPr>
              <w:t>Méthodologie</w:t>
            </w:r>
          </w:p>
        </w:tc>
        <w:tc>
          <w:tcPr>
            <w:tcW w:w="1681" w:type="dxa"/>
            <w:shd w:val="clear" w:color="auto" w:fill="FDE9D9" w:themeFill="accent6" w:themeFillTint="33"/>
          </w:tcPr>
          <w:p w:rsidR="000A71BA" w:rsidRPr="00CF383E" w:rsidRDefault="000A71BA" w:rsidP="00CF383E">
            <w:pPr>
              <w:jc w:val="center"/>
              <w:rPr>
                <w:b/>
                <w:sz w:val="20"/>
                <w:szCs w:val="10"/>
              </w:rPr>
            </w:pPr>
            <w:r w:rsidRPr="00CF383E">
              <w:rPr>
                <w:b/>
                <w:sz w:val="20"/>
                <w:szCs w:val="10"/>
              </w:rPr>
              <w:t>Responsable</w:t>
            </w:r>
          </w:p>
        </w:tc>
        <w:tc>
          <w:tcPr>
            <w:tcW w:w="1681" w:type="dxa"/>
            <w:shd w:val="clear" w:color="auto" w:fill="FDE9D9" w:themeFill="accent6" w:themeFillTint="33"/>
          </w:tcPr>
          <w:p w:rsidR="000A71BA" w:rsidRPr="00CF383E" w:rsidRDefault="000A71BA" w:rsidP="00CF383E">
            <w:pPr>
              <w:jc w:val="center"/>
              <w:rPr>
                <w:b/>
                <w:sz w:val="20"/>
                <w:szCs w:val="10"/>
              </w:rPr>
            </w:pPr>
            <w:r w:rsidRPr="00CF383E">
              <w:rPr>
                <w:b/>
                <w:sz w:val="20"/>
                <w:szCs w:val="10"/>
              </w:rPr>
              <w:t>Echéances</w:t>
            </w:r>
          </w:p>
        </w:tc>
      </w:tr>
      <w:tr w:rsidR="00D84097" w:rsidRPr="009A27F1" w:rsidTr="00D84097">
        <w:trPr>
          <w:trHeight w:val="2855"/>
        </w:trPr>
        <w:tc>
          <w:tcPr>
            <w:tcW w:w="2462" w:type="dxa"/>
          </w:tcPr>
          <w:p w:rsidR="00D84097" w:rsidRPr="00D84097" w:rsidRDefault="00DA2FE5" w:rsidP="00C729A5">
            <w:pPr>
              <w:jc w:val="both"/>
              <w:rPr>
                <w:sz w:val="20"/>
                <w:szCs w:val="10"/>
              </w:rPr>
            </w:pPr>
            <w:r>
              <w:rPr>
                <w:sz w:val="20"/>
                <w:szCs w:val="10"/>
              </w:rPr>
              <w:t xml:space="preserve">1.3.8.1 </w:t>
            </w:r>
            <w:r w:rsidR="00D84097">
              <w:rPr>
                <w:sz w:val="20"/>
                <w:szCs w:val="10"/>
              </w:rPr>
              <w:t>S</w:t>
            </w:r>
            <w:r w:rsidR="00D84097" w:rsidRPr="00C729A5">
              <w:rPr>
                <w:sz w:val="20"/>
                <w:szCs w:val="10"/>
              </w:rPr>
              <w:t>ensibilisation des maîtres d’ouvrage</w:t>
            </w:r>
            <w:r w:rsidR="00D84097">
              <w:rPr>
                <w:sz w:val="20"/>
                <w:szCs w:val="10"/>
              </w:rPr>
              <w:t xml:space="preserve">, notamment sur la nécessaire formation de leurs et chargés d’affaires </w:t>
            </w:r>
            <w:r w:rsidR="00D84097" w:rsidRPr="00C729A5">
              <w:rPr>
                <w:sz w:val="20"/>
                <w:szCs w:val="10"/>
              </w:rPr>
              <w:t>(cible COG 2018-2021 : opération de logem</w:t>
            </w:r>
            <w:r w:rsidR="00D84097">
              <w:rPr>
                <w:sz w:val="20"/>
                <w:szCs w:val="10"/>
              </w:rPr>
              <w:t>ents par les bailleurs sociaux)</w:t>
            </w:r>
          </w:p>
        </w:tc>
        <w:tc>
          <w:tcPr>
            <w:tcW w:w="2107" w:type="dxa"/>
          </w:tcPr>
          <w:p w:rsidR="00D84097" w:rsidRDefault="00D84097" w:rsidP="00D2449E">
            <w:pPr>
              <w:jc w:val="both"/>
              <w:rPr>
                <w:sz w:val="20"/>
                <w:szCs w:val="10"/>
              </w:rPr>
            </w:pPr>
            <w:r w:rsidRPr="00C729A5">
              <w:rPr>
                <w:sz w:val="20"/>
                <w:szCs w:val="10"/>
              </w:rPr>
              <w:t>Maîtres d’ouvrage</w:t>
            </w:r>
          </w:p>
          <w:p w:rsidR="00D84097" w:rsidRPr="00C729A5" w:rsidRDefault="00D84097" w:rsidP="00D2449E">
            <w:pPr>
              <w:jc w:val="both"/>
              <w:rPr>
                <w:sz w:val="20"/>
                <w:szCs w:val="10"/>
              </w:rPr>
            </w:pPr>
          </w:p>
        </w:tc>
        <w:tc>
          <w:tcPr>
            <w:tcW w:w="2525" w:type="dxa"/>
          </w:tcPr>
          <w:p w:rsidR="00D84097" w:rsidRPr="009A27F1" w:rsidRDefault="00D84097" w:rsidP="00D2449E">
            <w:pPr>
              <w:jc w:val="both"/>
              <w:rPr>
                <w:sz w:val="20"/>
                <w:szCs w:val="10"/>
              </w:rPr>
            </w:pPr>
          </w:p>
        </w:tc>
        <w:tc>
          <w:tcPr>
            <w:tcW w:w="1681" w:type="dxa"/>
          </w:tcPr>
          <w:p w:rsidR="00D84097" w:rsidRPr="0063237E" w:rsidRDefault="00D84097" w:rsidP="00B10F48">
            <w:pPr>
              <w:rPr>
                <w:sz w:val="20"/>
                <w:szCs w:val="10"/>
                <w:lang w:val="en-US"/>
              </w:rPr>
            </w:pPr>
            <w:proofErr w:type="spellStart"/>
            <w:r>
              <w:rPr>
                <w:sz w:val="20"/>
                <w:szCs w:val="10"/>
                <w:lang w:val="en-US"/>
              </w:rPr>
              <w:t>Copilotage</w:t>
            </w:r>
            <w:proofErr w:type="spellEnd"/>
            <w:r>
              <w:rPr>
                <w:sz w:val="20"/>
                <w:szCs w:val="10"/>
                <w:lang w:val="en-US"/>
              </w:rPr>
              <w:t xml:space="preserve"> : </w:t>
            </w:r>
            <w:r w:rsidRPr="0063237E">
              <w:rPr>
                <w:sz w:val="20"/>
                <w:szCs w:val="10"/>
                <w:lang w:val="en-US"/>
              </w:rPr>
              <w:t>CARSAT</w:t>
            </w:r>
            <w:r>
              <w:rPr>
                <w:sz w:val="20"/>
                <w:szCs w:val="10"/>
                <w:lang w:val="en-US"/>
              </w:rPr>
              <w:t xml:space="preserve"> / </w:t>
            </w:r>
            <w:r w:rsidRPr="0063237E">
              <w:rPr>
                <w:sz w:val="20"/>
                <w:szCs w:val="10"/>
                <w:lang w:val="en-US"/>
              </w:rPr>
              <w:t>OPPBTP</w:t>
            </w:r>
          </w:p>
          <w:p w:rsidR="00D84097" w:rsidRPr="0063237E" w:rsidRDefault="00D84097" w:rsidP="00953A91">
            <w:pPr>
              <w:jc w:val="both"/>
              <w:rPr>
                <w:sz w:val="20"/>
                <w:szCs w:val="10"/>
                <w:lang w:val="en-US"/>
              </w:rPr>
            </w:pPr>
          </w:p>
          <w:p w:rsidR="00D84097" w:rsidRPr="0063237E" w:rsidRDefault="00D84097" w:rsidP="00953A91">
            <w:pPr>
              <w:jc w:val="both"/>
              <w:rPr>
                <w:sz w:val="20"/>
                <w:szCs w:val="10"/>
                <w:lang w:val="en-US"/>
              </w:rPr>
            </w:pPr>
          </w:p>
          <w:p w:rsidR="00D84097" w:rsidRDefault="00D84097" w:rsidP="00953A91">
            <w:pPr>
              <w:jc w:val="both"/>
              <w:rPr>
                <w:sz w:val="20"/>
                <w:szCs w:val="10"/>
                <w:lang w:val="en-US"/>
              </w:rPr>
            </w:pPr>
          </w:p>
          <w:p w:rsidR="00D84097" w:rsidRPr="0063237E" w:rsidRDefault="00D84097">
            <w:pPr>
              <w:jc w:val="both"/>
              <w:rPr>
                <w:sz w:val="20"/>
                <w:szCs w:val="10"/>
                <w:lang w:val="en-US"/>
              </w:rPr>
            </w:pPr>
          </w:p>
        </w:tc>
        <w:tc>
          <w:tcPr>
            <w:tcW w:w="1681" w:type="dxa"/>
          </w:tcPr>
          <w:p w:rsidR="00D84097" w:rsidRDefault="00D84097" w:rsidP="00B10F48">
            <w:pPr>
              <w:jc w:val="center"/>
              <w:rPr>
                <w:sz w:val="20"/>
                <w:szCs w:val="10"/>
              </w:rPr>
            </w:pPr>
            <w:r>
              <w:rPr>
                <w:sz w:val="20"/>
                <w:szCs w:val="10"/>
              </w:rPr>
              <w:t>2017-2018</w:t>
            </w:r>
          </w:p>
          <w:p w:rsidR="00D84097" w:rsidRDefault="00D84097" w:rsidP="00B10F48">
            <w:pPr>
              <w:jc w:val="center"/>
              <w:rPr>
                <w:sz w:val="20"/>
                <w:szCs w:val="10"/>
              </w:rPr>
            </w:pPr>
          </w:p>
          <w:p w:rsidR="00D84097" w:rsidRDefault="00D84097" w:rsidP="00B10F48">
            <w:pPr>
              <w:jc w:val="center"/>
              <w:rPr>
                <w:sz w:val="20"/>
                <w:szCs w:val="10"/>
              </w:rPr>
            </w:pPr>
          </w:p>
          <w:p w:rsidR="00D84097" w:rsidRDefault="00D84097" w:rsidP="00B10F48">
            <w:pPr>
              <w:jc w:val="center"/>
              <w:rPr>
                <w:sz w:val="20"/>
                <w:szCs w:val="10"/>
              </w:rPr>
            </w:pPr>
          </w:p>
          <w:p w:rsidR="00D84097" w:rsidRDefault="00D84097" w:rsidP="00B10F48">
            <w:pPr>
              <w:jc w:val="center"/>
              <w:rPr>
                <w:sz w:val="20"/>
                <w:szCs w:val="10"/>
              </w:rPr>
            </w:pPr>
          </w:p>
          <w:p w:rsidR="00D84097" w:rsidRDefault="00D84097" w:rsidP="00B10F48">
            <w:pPr>
              <w:jc w:val="center"/>
              <w:rPr>
                <w:sz w:val="20"/>
                <w:szCs w:val="10"/>
              </w:rPr>
            </w:pPr>
          </w:p>
          <w:p w:rsidR="00D84097" w:rsidRDefault="00D84097" w:rsidP="00B10F48">
            <w:pPr>
              <w:jc w:val="center"/>
              <w:rPr>
                <w:sz w:val="20"/>
                <w:szCs w:val="10"/>
              </w:rPr>
            </w:pPr>
            <w:r>
              <w:rPr>
                <w:sz w:val="20"/>
                <w:szCs w:val="10"/>
              </w:rPr>
              <w:t>2018</w:t>
            </w:r>
          </w:p>
          <w:p w:rsidR="00D84097" w:rsidRDefault="00D84097" w:rsidP="00B10F48">
            <w:pPr>
              <w:jc w:val="center"/>
              <w:rPr>
                <w:sz w:val="20"/>
                <w:szCs w:val="10"/>
              </w:rPr>
            </w:pPr>
          </w:p>
          <w:p w:rsidR="00D84097" w:rsidRPr="009A27F1" w:rsidRDefault="00D84097" w:rsidP="00953A91">
            <w:pPr>
              <w:jc w:val="both"/>
              <w:rPr>
                <w:sz w:val="20"/>
                <w:szCs w:val="10"/>
              </w:rPr>
            </w:pPr>
          </w:p>
        </w:tc>
      </w:tr>
      <w:tr w:rsidR="00D84097" w:rsidRPr="009A27F1" w:rsidTr="00FF130A">
        <w:trPr>
          <w:trHeight w:val="1476"/>
        </w:trPr>
        <w:tc>
          <w:tcPr>
            <w:tcW w:w="2462" w:type="dxa"/>
            <w:tcBorders>
              <w:bottom w:val="single" w:sz="4" w:space="0" w:color="auto"/>
            </w:tcBorders>
          </w:tcPr>
          <w:p w:rsidR="00D84097" w:rsidRPr="00C729A5" w:rsidRDefault="00DA2FE5" w:rsidP="00C729A5">
            <w:pPr>
              <w:jc w:val="both"/>
              <w:rPr>
                <w:sz w:val="20"/>
                <w:szCs w:val="10"/>
              </w:rPr>
            </w:pPr>
            <w:r>
              <w:rPr>
                <w:sz w:val="20"/>
                <w:szCs w:val="10"/>
              </w:rPr>
              <w:t xml:space="preserve">1.3.8.2 </w:t>
            </w:r>
            <w:r w:rsidR="00D84097" w:rsidRPr="00C729A5">
              <w:rPr>
                <w:sz w:val="20"/>
                <w:szCs w:val="10"/>
              </w:rPr>
              <w:t xml:space="preserve">Sensibiliser les maitres d’œuvre via la réalisation d’une conférence à </w:t>
            </w:r>
            <w:proofErr w:type="spellStart"/>
            <w:r w:rsidR="00D84097" w:rsidRPr="00C729A5">
              <w:rPr>
                <w:sz w:val="20"/>
                <w:szCs w:val="10"/>
              </w:rPr>
              <w:t>Préventica</w:t>
            </w:r>
            <w:proofErr w:type="spellEnd"/>
          </w:p>
          <w:p w:rsidR="00D84097" w:rsidRDefault="00D84097" w:rsidP="00953A91">
            <w:pPr>
              <w:jc w:val="both"/>
              <w:rPr>
                <w:sz w:val="20"/>
                <w:szCs w:val="10"/>
              </w:rPr>
            </w:pPr>
          </w:p>
        </w:tc>
        <w:tc>
          <w:tcPr>
            <w:tcW w:w="2107" w:type="dxa"/>
          </w:tcPr>
          <w:p w:rsidR="00D84097" w:rsidRPr="00C729A5" w:rsidRDefault="00D84097" w:rsidP="00D2449E">
            <w:pPr>
              <w:jc w:val="both"/>
              <w:rPr>
                <w:sz w:val="20"/>
                <w:szCs w:val="10"/>
              </w:rPr>
            </w:pPr>
            <w:r>
              <w:rPr>
                <w:sz w:val="20"/>
                <w:szCs w:val="10"/>
              </w:rPr>
              <w:t>Maitres d’</w:t>
            </w:r>
            <w:r w:rsidR="00DA2FE5">
              <w:rPr>
                <w:sz w:val="20"/>
                <w:szCs w:val="10"/>
              </w:rPr>
              <w:t>œuvre</w:t>
            </w:r>
          </w:p>
        </w:tc>
        <w:tc>
          <w:tcPr>
            <w:tcW w:w="2525" w:type="dxa"/>
          </w:tcPr>
          <w:p w:rsidR="00D84097" w:rsidRPr="00D84097" w:rsidRDefault="00D84097" w:rsidP="00D2449E">
            <w:pPr>
              <w:jc w:val="both"/>
              <w:rPr>
                <w:sz w:val="20"/>
                <w:szCs w:val="10"/>
              </w:rPr>
            </w:pPr>
            <w:r w:rsidRPr="00D84097">
              <w:rPr>
                <w:sz w:val="20"/>
                <w:szCs w:val="10"/>
              </w:rPr>
              <w:t>Achat de conférences</w:t>
            </w:r>
          </w:p>
          <w:p w:rsidR="00D84097" w:rsidRDefault="00D84097" w:rsidP="00D2449E">
            <w:pPr>
              <w:jc w:val="both"/>
              <w:rPr>
                <w:sz w:val="20"/>
                <w:szCs w:val="10"/>
              </w:rPr>
            </w:pPr>
            <w:r>
              <w:rPr>
                <w:sz w:val="20"/>
                <w:szCs w:val="10"/>
              </w:rPr>
              <w:t>Répartition du contenu des intervention</w:t>
            </w:r>
            <w:r w:rsidR="00F63623">
              <w:rPr>
                <w:sz w:val="20"/>
                <w:szCs w:val="10"/>
              </w:rPr>
              <w:t>s</w:t>
            </w:r>
          </w:p>
          <w:p w:rsidR="00D84097" w:rsidRPr="00D84097" w:rsidRDefault="00D84097" w:rsidP="00D2449E">
            <w:pPr>
              <w:jc w:val="both"/>
              <w:rPr>
                <w:sz w:val="20"/>
                <w:szCs w:val="10"/>
              </w:rPr>
            </w:pPr>
            <w:r>
              <w:rPr>
                <w:sz w:val="20"/>
                <w:szCs w:val="10"/>
              </w:rPr>
              <w:t xml:space="preserve">Préparation concertée des </w:t>
            </w:r>
            <w:r w:rsidR="00721FAA">
              <w:rPr>
                <w:sz w:val="20"/>
                <w:szCs w:val="10"/>
              </w:rPr>
              <w:t>interventions</w:t>
            </w:r>
          </w:p>
        </w:tc>
        <w:tc>
          <w:tcPr>
            <w:tcW w:w="1681" w:type="dxa"/>
          </w:tcPr>
          <w:p w:rsidR="00D84097" w:rsidRPr="0063237E" w:rsidRDefault="00D84097" w:rsidP="00D84097">
            <w:pPr>
              <w:jc w:val="both"/>
              <w:rPr>
                <w:sz w:val="20"/>
                <w:szCs w:val="10"/>
                <w:lang w:val="en-US"/>
              </w:rPr>
            </w:pPr>
            <w:r w:rsidRPr="0063237E">
              <w:rPr>
                <w:sz w:val="20"/>
                <w:szCs w:val="10"/>
                <w:lang w:val="en-US"/>
              </w:rPr>
              <w:t>DIRECCTE</w:t>
            </w:r>
          </w:p>
          <w:p w:rsidR="00D84097" w:rsidRPr="0063237E" w:rsidRDefault="00D84097" w:rsidP="00D84097">
            <w:pPr>
              <w:jc w:val="both"/>
              <w:rPr>
                <w:sz w:val="20"/>
                <w:szCs w:val="10"/>
                <w:lang w:val="en-US"/>
              </w:rPr>
            </w:pPr>
            <w:r w:rsidRPr="0063237E">
              <w:rPr>
                <w:sz w:val="20"/>
                <w:szCs w:val="10"/>
                <w:lang w:val="en-US"/>
              </w:rPr>
              <w:t>CARSAT</w:t>
            </w:r>
          </w:p>
          <w:p w:rsidR="00D84097" w:rsidRDefault="00D84097" w:rsidP="00D84097">
            <w:pPr>
              <w:rPr>
                <w:sz w:val="20"/>
                <w:szCs w:val="10"/>
                <w:lang w:val="en-US"/>
              </w:rPr>
            </w:pPr>
            <w:r w:rsidRPr="0063237E">
              <w:rPr>
                <w:sz w:val="20"/>
                <w:szCs w:val="10"/>
                <w:lang w:val="en-US"/>
              </w:rPr>
              <w:t>OPPBTP</w:t>
            </w:r>
            <w:r w:rsidRPr="0063237E">
              <w:rPr>
                <w:sz w:val="20"/>
                <w:szCs w:val="10"/>
                <w:lang w:val="en-US"/>
              </w:rPr>
              <w:br/>
              <w:t>MSA</w:t>
            </w:r>
          </w:p>
        </w:tc>
        <w:tc>
          <w:tcPr>
            <w:tcW w:w="1681" w:type="dxa"/>
          </w:tcPr>
          <w:p w:rsidR="00D84097" w:rsidRDefault="00D84097" w:rsidP="00B10F48">
            <w:pPr>
              <w:jc w:val="center"/>
              <w:rPr>
                <w:sz w:val="20"/>
                <w:szCs w:val="10"/>
              </w:rPr>
            </w:pPr>
            <w:r>
              <w:rPr>
                <w:sz w:val="20"/>
                <w:szCs w:val="10"/>
              </w:rPr>
              <w:t>2018</w:t>
            </w:r>
          </w:p>
        </w:tc>
      </w:tr>
      <w:tr w:rsidR="000A71BA" w:rsidRPr="009A27F1" w:rsidTr="00D84097">
        <w:tc>
          <w:tcPr>
            <w:tcW w:w="2462" w:type="dxa"/>
            <w:shd w:val="clear" w:color="auto" w:fill="auto"/>
          </w:tcPr>
          <w:p w:rsidR="000A71BA" w:rsidRPr="00D84097" w:rsidRDefault="00DA2FE5" w:rsidP="00FC789D">
            <w:pPr>
              <w:jc w:val="both"/>
              <w:rPr>
                <w:sz w:val="20"/>
                <w:szCs w:val="10"/>
              </w:rPr>
            </w:pPr>
            <w:r>
              <w:rPr>
                <w:sz w:val="20"/>
                <w:szCs w:val="10"/>
              </w:rPr>
              <w:t xml:space="preserve">1.3.8.3 </w:t>
            </w:r>
            <w:r w:rsidR="00D84097">
              <w:rPr>
                <w:sz w:val="20"/>
                <w:szCs w:val="10"/>
              </w:rPr>
              <w:t>Réalisation</w:t>
            </w:r>
            <w:r w:rsidR="000A71BA">
              <w:rPr>
                <w:sz w:val="20"/>
                <w:szCs w:val="10"/>
              </w:rPr>
              <w:t xml:space="preserve"> d’une plaquette à destination de</w:t>
            </w:r>
            <w:r w:rsidR="00D84097">
              <w:rPr>
                <w:sz w:val="20"/>
                <w:szCs w:val="10"/>
              </w:rPr>
              <w:t>s maîtres d’ouvrage individuels</w:t>
            </w:r>
          </w:p>
        </w:tc>
        <w:tc>
          <w:tcPr>
            <w:tcW w:w="2107" w:type="dxa"/>
          </w:tcPr>
          <w:p w:rsidR="000A71BA" w:rsidRDefault="000A71BA" w:rsidP="00E95DED">
            <w:pPr>
              <w:jc w:val="both"/>
              <w:rPr>
                <w:sz w:val="20"/>
                <w:szCs w:val="10"/>
              </w:rPr>
            </w:pPr>
          </w:p>
        </w:tc>
        <w:tc>
          <w:tcPr>
            <w:tcW w:w="2525" w:type="dxa"/>
          </w:tcPr>
          <w:p w:rsidR="000A71BA" w:rsidRPr="0010388F" w:rsidRDefault="000A71BA" w:rsidP="00D84097">
            <w:pPr>
              <w:jc w:val="both"/>
              <w:rPr>
                <w:sz w:val="20"/>
                <w:szCs w:val="10"/>
              </w:rPr>
            </w:pPr>
            <w:r>
              <w:rPr>
                <w:sz w:val="20"/>
                <w:szCs w:val="10"/>
              </w:rPr>
              <w:t>Constitution d’un groupe de travail partenarial et valider</w:t>
            </w:r>
            <w:r w:rsidR="00D84097">
              <w:rPr>
                <w:sz w:val="20"/>
                <w:szCs w:val="10"/>
              </w:rPr>
              <w:t xml:space="preserve"> le contenu de cette plaquette </w:t>
            </w:r>
          </w:p>
        </w:tc>
        <w:tc>
          <w:tcPr>
            <w:tcW w:w="1681" w:type="dxa"/>
          </w:tcPr>
          <w:p w:rsidR="000A71BA" w:rsidRPr="0010388F" w:rsidRDefault="000A71BA" w:rsidP="00D0769B">
            <w:pPr>
              <w:jc w:val="both"/>
              <w:rPr>
                <w:sz w:val="20"/>
                <w:szCs w:val="10"/>
              </w:rPr>
            </w:pPr>
            <w:r>
              <w:rPr>
                <w:sz w:val="20"/>
                <w:szCs w:val="10"/>
              </w:rPr>
              <w:t>Direccte</w:t>
            </w:r>
          </w:p>
        </w:tc>
        <w:tc>
          <w:tcPr>
            <w:tcW w:w="1681" w:type="dxa"/>
          </w:tcPr>
          <w:p w:rsidR="000A71BA" w:rsidRPr="0010388F" w:rsidRDefault="000A71BA" w:rsidP="00D0769B">
            <w:pPr>
              <w:jc w:val="both"/>
              <w:rPr>
                <w:sz w:val="20"/>
                <w:szCs w:val="10"/>
              </w:rPr>
            </w:pPr>
            <w:r>
              <w:rPr>
                <w:sz w:val="20"/>
                <w:szCs w:val="10"/>
              </w:rPr>
              <w:t>2017</w:t>
            </w:r>
            <w:r w:rsidR="00D84097">
              <w:rPr>
                <w:sz w:val="20"/>
                <w:szCs w:val="10"/>
              </w:rPr>
              <w:t>-2018</w:t>
            </w:r>
          </w:p>
        </w:tc>
      </w:tr>
      <w:tr w:rsidR="00D84097" w:rsidRPr="009A27F1" w:rsidTr="00ED4311">
        <w:tc>
          <w:tcPr>
            <w:tcW w:w="2462" w:type="dxa"/>
            <w:shd w:val="clear" w:color="auto" w:fill="auto"/>
          </w:tcPr>
          <w:p w:rsidR="00D84097" w:rsidRDefault="00DA2FE5" w:rsidP="00D84097">
            <w:pPr>
              <w:jc w:val="both"/>
              <w:rPr>
                <w:sz w:val="20"/>
                <w:szCs w:val="10"/>
              </w:rPr>
            </w:pPr>
            <w:r>
              <w:rPr>
                <w:sz w:val="20"/>
                <w:szCs w:val="10"/>
              </w:rPr>
              <w:t xml:space="preserve">1.3.8.4 </w:t>
            </w:r>
            <w:r w:rsidR="00D84097">
              <w:rPr>
                <w:sz w:val="20"/>
                <w:szCs w:val="10"/>
              </w:rPr>
              <w:t>Diffusion de la plaquette</w:t>
            </w:r>
          </w:p>
          <w:p w:rsidR="00D84097" w:rsidRDefault="00D84097" w:rsidP="00D84097">
            <w:pPr>
              <w:rPr>
                <w:b/>
              </w:rPr>
            </w:pPr>
          </w:p>
        </w:tc>
        <w:tc>
          <w:tcPr>
            <w:tcW w:w="2107" w:type="dxa"/>
          </w:tcPr>
          <w:p w:rsidR="00D84097" w:rsidRDefault="00D84097" w:rsidP="00D84097">
            <w:pPr>
              <w:jc w:val="both"/>
              <w:rPr>
                <w:sz w:val="20"/>
                <w:szCs w:val="10"/>
              </w:rPr>
            </w:pPr>
            <w:r>
              <w:rPr>
                <w:sz w:val="20"/>
                <w:szCs w:val="10"/>
              </w:rPr>
              <w:t>Entreprises du BTP</w:t>
            </w:r>
          </w:p>
          <w:p w:rsidR="00D84097" w:rsidRDefault="00D84097" w:rsidP="00D84097">
            <w:pPr>
              <w:jc w:val="both"/>
              <w:rPr>
                <w:sz w:val="20"/>
                <w:szCs w:val="10"/>
              </w:rPr>
            </w:pPr>
            <w:r>
              <w:rPr>
                <w:sz w:val="20"/>
                <w:szCs w:val="10"/>
              </w:rPr>
              <w:t>Branches professionnelles</w:t>
            </w:r>
          </w:p>
        </w:tc>
        <w:tc>
          <w:tcPr>
            <w:tcW w:w="2525" w:type="dxa"/>
          </w:tcPr>
          <w:p w:rsidR="00D84097" w:rsidRDefault="00D84097" w:rsidP="00D84097">
            <w:pPr>
              <w:jc w:val="both"/>
              <w:rPr>
                <w:sz w:val="20"/>
                <w:szCs w:val="10"/>
              </w:rPr>
            </w:pPr>
            <w:r>
              <w:rPr>
                <w:sz w:val="20"/>
                <w:szCs w:val="10"/>
              </w:rPr>
              <w:t>Définition des cibles et modes de diffusion</w:t>
            </w:r>
          </w:p>
        </w:tc>
        <w:tc>
          <w:tcPr>
            <w:tcW w:w="1681" w:type="dxa"/>
          </w:tcPr>
          <w:p w:rsidR="00D84097" w:rsidRDefault="00D84097" w:rsidP="00D84097">
            <w:pPr>
              <w:jc w:val="both"/>
              <w:rPr>
                <w:sz w:val="20"/>
                <w:szCs w:val="10"/>
              </w:rPr>
            </w:pPr>
            <w:r>
              <w:rPr>
                <w:sz w:val="20"/>
                <w:szCs w:val="10"/>
              </w:rPr>
              <w:t>Direccte</w:t>
            </w:r>
          </w:p>
        </w:tc>
        <w:tc>
          <w:tcPr>
            <w:tcW w:w="1681" w:type="dxa"/>
          </w:tcPr>
          <w:p w:rsidR="00D84097" w:rsidRDefault="00D84097" w:rsidP="00D84097">
            <w:pPr>
              <w:jc w:val="both"/>
              <w:rPr>
                <w:sz w:val="20"/>
                <w:szCs w:val="10"/>
              </w:rPr>
            </w:pPr>
            <w:r>
              <w:rPr>
                <w:sz w:val="20"/>
                <w:szCs w:val="10"/>
              </w:rPr>
              <w:t>2018</w:t>
            </w:r>
          </w:p>
        </w:tc>
      </w:tr>
      <w:tr w:rsidR="00D84097" w:rsidRPr="00D2275E" w:rsidTr="00C729A5">
        <w:tc>
          <w:tcPr>
            <w:tcW w:w="2462" w:type="dxa"/>
            <w:shd w:val="clear" w:color="auto" w:fill="FDE9D9" w:themeFill="accent6" w:themeFillTint="33"/>
          </w:tcPr>
          <w:p w:rsidR="00D84097" w:rsidRPr="00557704" w:rsidRDefault="00D84097" w:rsidP="00D84097">
            <w:pPr>
              <w:rPr>
                <w:sz w:val="20"/>
                <w:szCs w:val="10"/>
              </w:rPr>
            </w:pPr>
            <w:r>
              <w:rPr>
                <w:b/>
              </w:rPr>
              <w:t>Partenaires de l’action</w:t>
            </w:r>
          </w:p>
        </w:tc>
        <w:tc>
          <w:tcPr>
            <w:tcW w:w="7994" w:type="dxa"/>
            <w:gridSpan w:val="4"/>
          </w:tcPr>
          <w:p w:rsidR="00D84097" w:rsidRPr="00DA2FE5" w:rsidRDefault="00D84097" w:rsidP="00D84097">
            <w:pPr>
              <w:jc w:val="both"/>
              <w:rPr>
                <w:sz w:val="20"/>
                <w:szCs w:val="10"/>
                <w:lang w:val="en-US"/>
              </w:rPr>
            </w:pPr>
            <w:r w:rsidRPr="00DA2FE5">
              <w:rPr>
                <w:sz w:val="20"/>
                <w:szCs w:val="10"/>
                <w:lang w:val="en-US"/>
              </w:rPr>
              <w:t>U2P, FFB, CAPEB, FRSEA, CJA, CPME, MEDEF</w:t>
            </w:r>
          </w:p>
        </w:tc>
      </w:tr>
    </w:tbl>
    <w:p w:rsidR="008F114B" w:rsidRPr="00DA2FE5" w:rsidRDefault="008F114B" w:rsidP="00953A91">
      <w:pPr>
        <w:spacing w:after="0" w:line="240" w:lineRule="auto"/>
        <w:jc w:val="both"/>
        <w:rPr>
          <w:sz w:val="16"/>
          <w:szCs w:val="10"/>
          <w:lang w:val="en-US"/>
        </w:rPr>
      </w:pPr>
    </w:p>
    <w:p w:rsidR="000E4B88" w:rsidRPr="00DA2FE5" w:rsidRDefault="000E4B88" w:rsidP="00953A91">
      <w:pPr>
        <w:spacing w:after="0" w:line="240" w:lineRule="auto"/>
        <w:jc w:val="both"/>
        <w:rPr>
          <w:sz w:val="16"/>
          <w:szCs w:val="10"/>
          <w:lang w:val="en-US"/>
        </w:rPr>
      </w:pPr>
    </w:p>
    <w:p w:rsidR="00930769" w:rsidRPr="00DA2FE5" w:rsidRDefault="00930769" w:rsidP="00953A91">
      <w:pPr>
        <w:spacing w:after="0" w:line="240" w:lineRule="auto"/>
        <w:jc w:val="both"/>
        <w:rPr>
          <w:sz w:val="16"/>
          <w:szCs w:val="10"/>
          <w:lang w:val="en-US"/>
        </w:rPr>
      </w:pPr>
    </w:p>
    <w:p w:rsidR="000E4B88" w:rsidRPr="00DA2FE5" w:rsidRDefault="000E4B88" w:rsidP="00953A91">
      <w:pPr>
        <w:spacing w:after="0" w:line="240" w:lineRule="auto"/>
        <w:jc w:val="both"/>
        <w:rPr>
          <w:sz w:val="16"/>
          <w:szCs w:val="10"/>
          <w:lang w:val="en-US"/>
        </w:rPr>
      </w:pPr>
    </w:p>
    <w:tbl>
      <w:tblPr>
        <w:tblStyle w:val="Grilledutableau"/>
        <w:tblW w:w="0" w:type="auto"/>
        <w:tblLook w:val="04A0" w:firstRow="1" w:lastRow="0" w:firstColumn="1" w:lastColumn="0" w:noHBand="0" w:noVBand="1"/>
      </w:tblPr>
      <w:tblGrid>
        <w:gridCol w:w="665"/>
        <w:gridCol w:w="2325"/>
        <w:gridCol w:w="3074"/>
        <w:gridCol w:w="3712"/>
      </w:tblGrid>
      <w:tr w:rsidR="00930769" w:rsidRPr="00C800BB" w:rsidTr="00930769">
        <w:tc>
          <w:tcPr>
            <w:tcW w:w="665" w:type="dxa"/>
            <w:vMerge w:val="restart"/>
            <w:shd w:val="clear" w:color="auto" w:fill="DBE5F1" w:themeFill="accent1" w:themeFillTint="33"/>
            <w:textDirection w:val="btLr"/>
          </w:tcPr>
          <w:p w:rsidR="00930769" w:rsidRPr="00C800BB" w:rsidRDefault="00930769" w:rsidP="00C729A5">
            <w:pPr>
              <w:ind w:left="113" w:right="113"/>
              <w:jc w:val="center"/>
            </w:pPr>
            <w:r>
              <w:rPr>
                <w:b/>
              </w:rPr>
              <w:t>Évaluation de l’action</w:t>
            </w:r>
          </w:p>
        </w:tc>
        <w:tc>
          <w:tcPr>
            <w:tcW w:w="2325" w:type="dxa"/>
            <w:shd w:val="clear" w:color="auto" w:fill="DBE5F1" w:themeFill="accent1" w:themeFillTint="33"/>
          </w:tcPr>
          <w:p w:rsidR="00930769" w:rsidRPr="0066041B" w:rsidRDefault="00930769" w:rsidP="00C729A5">
            <w:pPr>
              <w:jc w:val="center"/>
              <w:rPr>
                <w:b/>
              </w:rPr>
            </w:pPr>
            <w:r w:rsidRPr="0066041B">
              <w:rPr>
                <w:b/>
              </w:rPr>
              <w:t>Critères d’évaluation</w:t>
            </w:r>
          </w:p>
        </w:tc>
        <w:tc>
          <w:tcPr>
            <w:tcW w:w="3074" w:type="dxa"/>
            <w:shd w:val="clear" w:color="auto" w:fill="DBE5F1" w:themeFill="accent1" w:themeFillTint="33"/>
          </w:tcPr>
          <w:p w:rsidR="00930769" w:rsidRPr="0066041B" w:rsidRDefault="00930769" w:rsidP="00C729A5">
            <w:pPr>
              <w:jc w:val="center"/>
              <w:rPr>
                <w:b/>
                <w:i/>
              </w:rPr>
            </w:pPr>
            <w:r w:rsidRPr="0066041B">
              <w:rPr>
                <w:b/>
              </w:rPr>
              <w:t>Indicateurs</w:t>
            </w:r>
          </w:p>
        </w:tc>
        <w:tc>
          <w:tcPr>
            <w:tcW w:w="3712" w:type="dxa"/>
            <w:shd w:val="clear" w:color="auto" w:fill="DBE5F1" w:themeFill="accent1" w:themeFillTint="33"/>
          </w:tcPr>
          <w:p w:rsidR="00930769" w:rsidRPr="0066041B" w:rsidRDefault="00930769" w:rsidP="00C729A5">
            <w:pPr>
              <w:jc w:val="center"/>
              <w:rPr>
                <w:b/>
              </w:rPr>
            </w:pPr>
            <w:r w:rsidRPr="0066041B">
              <w:rPr>
                <w:b/>
              </w:rPr>
              <w:t>Source</w:t>
            </w:r>
          </w:p>
        </w:tc>
      </w:tr>
      <w:tr w:rsidR="00930769" w:rsidTr="00930769">
        <w:tc>
          <w:tcPr>
            <w:tcW w:w="665" w:type="dxa"/>
            <w:vMerge/>
            <w:shd w:val="clear" w:color="auto" w:fill="DBE5F1" w:themeFill="accent1" w:themeFillTint="33"/>
          </w:tcPr>
          <w:p w:rsidR="00930769" w:rsidRPr="0031013E" w:rsidRDefault="00930769" w:rsidP="00C729A5">
            <w:pPr>
              <w:jc w:val="center"/>
              <w:rPr>
                <w:color w:val="8DB3E2" w:themeColor="text2" w:themeTint="66"/>
                <w:sz w:val="20"/>
              </w:rPr>
            </w:pPr>
          </w:p>
        </w:tc>
        <w:tc>
          <w:tcPr>
            <w:tcW w:w="2325" w:type="dxa"/>
          </w:tcPr>
          <w:p w:rsidR="00930769" w:rsidRDefault="00930769" w:rsidP="00C729A5">
            <w:pPr>
              <w:jc w:val="both"/>
              <w:rPr>
                <w:sz w:val="20"/>
                <w:szCs w:val="10"/>
              </w:rPr>
            </w:pPr>
            <w:r>
              <w:rPr>
                <w:sz w:val="20"/>
                <w:szCs w:val="10"/>
              </w:rPr>
              <w:t>Réalisation effective de sessions de sensibilisation</w:t>
            </w:r>
          </w:p>
          <w:p w:rsidR="00930769" w:rsidRPr="00917015" w:rsidRDefault="00930769" w:rsidP="00C729A5">
            <w:pPr>
              <w:jc w:val="both"/>
              <w:rPr>
                <w:sz w:val="20"/>
                <w:szCs w:val="10"/>
              </w:rPr>
            </w:pPr>
          </w:p>
        </w:tc>
        <w:tc>
          <w:tcPr>
            <w:tcW w:w="3074" w:type="dxa"/>
          </w:tcPr>
          <w:p w:rsidR="00930769" w:rsidRPr="00D84097" w:rsidRDefault="00930769" w:rsidP="00C729A5">
            <w:pPr>
              <w:jc w:val="both"/>
              <w:rPr>
                <w:sz w:val="20"/>
                <w:szCs w:val="10"/>
              </w:rPr>
            </w:pPr>
            <w:r w:rsidRPr="00D84097">
              <w:rPr>
                <w:sz w:val="20"/>
                <w:szCs w:val="10"/>
              </w:rPr>
              <w:t>Nombre de rencontres</w:t>
            </w:r>
          </w:p>
          <w:p w:rsidR="00930769" w:rsidRPr="00D84097" w:rsidRDefault="00930769" w:rsidP="00C729A5">
            <w:pPr>
              <w:jc w:val="both"/>
              <w:rPr>
                <w:sz w:val="20"/>
                <w:szCs w:val="10"/>
              </w:rPr>
            </w:pPr>
            <w:r w:rsidRPr="00D84097">
              <w:rPr>
                <w:sz w:val="20"/>
                <w:szCs w:val="10"/>
              </w:rPr>
              <w:t>Nombre de participants</w:t>
            </w:r>
          </w:p>
          <w:p w:rsidR="00930769" w:rsidRPr="00D84097" w:rsidRDefault="00930769" w:rsidP="00C729A5">
            <w:pPr>
              <w:jc w:val="both"/>
              <w:rPr>
                <w:sz w:val="20"/>
                <w:szCs w:val="10"/>
              </w:rPr>
            </w:pPr>
            <w:r w:rsidRPr="00D84097">
              <w:rPr>
                <w:sz w:val="20"/>
                <w:szCs w:val="10"/>
              </w:rPr>
              <w:t>Qualité des participants</w:t>
            </w:r>
          </w:p>
          <w:p w:rsidR="00930769" w:rsidRPr="00D84097" w:rsidRDefault="00930769" w:rsidP="00C729A5">
            <w:pPr>
              <w:jc w:val="both"/>
              <w:rPr>
                <w:sz w:val="20"/>
                <w:szCs w:val="10"/>
              </w:rPr>
            </w:pPr>
            <w:r w:rsidRPr="00D84097">
              <w:rPr>
                <w:sz w:val="20"/>
                <w:szCs w:val="10"/>
              </w:rPr>
              <w:t>Nombre de maitres déclarant avoir amélioré leurs connaissances sur la thématique suite à la formation/sensibilisation</w:t>
            </w:r>
          </w:p>
        </w:tc>
        <w:tc>
          <w:tcPr>
            <w:tcW w:w="3712" w:type="dxa"/>
          </w:tcPr>
          <w:p w:rsidR="00930769" w:rsidRPr="00D84097" w:rsidRDefault="00930769" w:rsidP="00C729A5">
            <w:pPr>
              <w:jc w:val="both"/>
              <w:rPr>
                <w:sz w:val="20"/>
                <w:szCs w:val="10"/>
              </w:rPr>
            </w:pPr>
            <w:r w:rsidRPr="00D84097">
              <w:rPr>
                <w:sz w:val="20"/>
                <w:szCs w:val="10"/>
              </w:rPr>
              <w:t>Formulaires d’inscription</w:t>
            </w:r>
          </w:p>
          <w:p w:rsidR="00930769" w:rsidRPr="00D84097" w:rsidRDefault="00930769" w:rsidP="00C729A5">
            <w:pPr>
              <w:jc w:val="both"/>
              <w:rPr>
                <w:sz w:val="20"/>
                <w:szCs w:val="10"/>
              </w:rPr>
            </w:pPr>
            <w:r w:rsidRPr="00D84097">
              <w:rPr>
                <w:sz w:val="20"/>
                <w:szCs w:val="10"/>
              </w:rPr>
              <w:t>Feuille d’émargement</w:t>
            </w:r>
          </w:p>
          <w:p w:rsidR="00930769" w:rsidRPr="00D84097" w:rsidRDefault="00930769" w:rsidP="00C729A5">
            <w:pPr>
              <w:jc w:val="both"/>
              <w:rPr>
                <w:sz w:val="20"/>
                <w:szCs w:val="10"/>
              </w:rPr>
            </w:pPr>
          </w:p>
          <w:p w:rsidR="00930769" w:rsidRPr="00D84097" w:rsidRDefault="00930769" w:rsidP="00C729A5">
            <w:pPr>
              <w:jc w:val="both"/>
              <w:rPr>
                <w:sz w:val="20"/>
                <w:szCs w:val="10"/>
              </w:rPr>
            </w:pPr>
            <w:r w:rsidRPr="00D84097">
              <w:rPr>
                <w:sz w:val="20"/>
                <w:szCs w:val="10"/>
              </w:rPr>
              <w:t>Questionnaire de fin de formation/Sensibilisation</w:t>
            </w:r>
          </w:p>
        </w:tc>
      </w:tr>
      <w:tr w:rsidR="00930769" w:rsidTr="00930769">
        <w:tc>
          <w:tcPr>
            <w:tcW w:w="665" w:type="dxa"/>
            <w:vMerge/>
            <w:shd w:val="clear" w:color="auto" w:fill="DBE5F1" w:themeFill="accent1" w:themeFillTint="33"/>
          </w:tcPr>
          <w:p w:rsidR="00930769" w:rsidRPr="0031013E" w:rsidRDefault="00930769" w:rsidP="00C729A5">
            <w:pPr>
              <w:jc w:val="center"/>
              <w:rPr>
                <w:color w:val="8DB3E2" w:themeColor="text2" w:themeTint="66"/>
                <w:sz w:val="20"/>
              </w:rPr>
            </w:pPr>
          </w:p>
        </w:tc>
        <w:tc>
          <w:tcPr>
            <w:tcW w:w="2325" w:type="dxa"/>
          </w:tcPr>
          <w:p w:rsidR="00930769" w:rsidRPr="00D84097" w:rsidRDefault="00930769" w:rsidP="00C729A5">
            <w:pPr>
              <w:jc w:val="both"/>
              <w:rPr>
                <w:sz w:val="20"/>
                <w:szCs w:val="10"/>
              </w:rPr>
            </w:pPr>
            <w:r w:rsidRPr="00D84097">
              <w:rPr>
                <w:sz w:val="20"/>
                <w:szCs w:val="10"/>
              </w:rPr>
              <w:t xml:space="preserve">Réalisation effective d’une conférence à </w:t>
            </w:r>
            <w:proofErr w:type="spellStart"/>
            <w:r w:rsidRPr="00D84097">
              <w:rPr>
                <w:sz w:val="20"/>
                <w:szCs w:val="10"/>
              </w:rPr>
              <w:t>Préventica</w:t>
            </w:r>
            <w:proofErr w:type="spellEnd"/>
          </w:p>
        </w:tc>
        <w:tc>
          <w:tcPr>
            <w:tcW w:w="3074" w:type="dxa"/>
          </w:tcPr>
          <w:p w:rsidR="00930769" w:rsidRPr="00D84097" w:rsidRDefault="00930769" w:rsidP="00D84097">
            <w:pPr>
              <w:jc w:val="both"/>
              <w:rPr>
                <w:sz w:val="20"/>
                <w:szCs w:val="10"/>
              </w:rPr>
            </w:pPr>
            <w:r w:rsidRPr="00D84097">
              <w:rPr>
                <w:sz w:val="20"/>
                <w:szCs w:val="10"/>
              </w:rPr>
              <w:t>Nombre de participants</w:t>
            </w:r>
          </w:p>
          <w:p w:rsidR="00930769" w:rsidRPr="00D84097" w:rsidRDefault="00930769" w:rsidP="00D84097">
            <w:pPr>
              <w:jc w:val="both"/>
              <w:rPr>
                <w:sz w:val="20"/>
                <w:szCs w:val="10"/>
              </w:rPr>
            </w:pPr>
            <w:r w:rsidRPr="00D84097">
              <w:rPr>
                <w:sz w:val="20"/>
                <w:szCs w:val="10"/>
              </w:rPr>
              <w:t>Qualité des participants</w:t>
            </w:r>
          </w:p>
          <w:p w:rsidR="00930769" w:rsidRPr="00D84097" w:rsidRDefault="00930769" w:rsidP="00C729A5">
            <w:pPr>
              <w:jc w:val="both"/>
              <w:rPr>
                <w:sz w:val="20"/>
                <w:szCs w:val="10"/>
              </w:rPr>
            </w:pPr>
          </w:p>
        </w:tc>
        <w:tc>
          <w:tcPr>
            <w:tcW w:w="3712" w:type="dxa"/>
          </w:tcPr>
          <w:p w:rsidR="00930769" w:rsidRDefault="00930769" w:rsidP="00C729A5">
            <w:pPr>
              <w:jc w:val="both"/>
              <w:rPr>
                <w:sz w:val="20"/>
                <w:szCs w:val="10"/>
              </w:rPr>
            </w:pPr>
            <w:r>
              <w:rPr>
                <w:sz w:val="20"/>
                <w:szCs w:val="10"/>
              </w:rPr>
              <w:t>Devis</w:t>
            </w:r>
          </w:p>
          <w:p w:rsidR="00930769" w:rsidRPr="00D84097" w:rsidRDefault="00930769" w:rsidP="00C729A5">
            <w:pPr>
              <w:jc w:val="both"/>
              <w:rPr>
                <w:sz w:val="20"/>
                <w:szCs w:val="10"/>
              </w:rPr>
            </w:pPr>
            <w:r>
              <w:rPr>
                <w:sz w:val="20"/>
                <w:szCs w:val="10"/>
              </w:rPr>
              <w:t>Comptage manuel</w:t>
            </w:r>
          </w:p>
        </w:tc>
      </w:tr>
      <w:tr w:rsidR="00930769" w:rsidTr="00930769">
        <w:tc>
          <w:tcPr>
            <w:tcW w:w="665" w:type="dxa"/>
            <w:vMerge/>
            <w:shd w:val="clear" w:color="auto" w:fill="DBE5F1" w:themeFill="accent1" w:themeFillTint="33"/>
          </w:tcPr>
          <w:p w:rsidR="00930769" w:rsidRPr="0031013E" w:rsidRDefault="00930769" w:rsidP="00C729A5">
            <w:pPr>
              <w:jc w:val="center"/>
              <w:rPr>
                <w:color w:val="8DB3E2" w:themeColor="text2" w:themeTint="66"/>
                <w:sz w:val="20"/>
              </w:rPr>
            </w:pPr>
          </w:p>
        </w:tc>
        <w:tc>
          <w:tcPr>
            <w:tcW w:w="2325" w:type="dxa"/>
          </w:tcPr>
          <w:p w:rsidR="00930769" w:rsidRPr="00D84097" w:rsidRDefault="00930769" w:rsidP="00C729A5">
            <w:pPr>
              <w:jc w:val="both"/>
              <w:rPr>
                <w:sz w:val="20"/>
                <w:szCs w:val="10"/>
              </w:rPr>
            </w:pPr>
            <w:r>
              <w:rPr>
                <w:sz w:val="20"/>
                <w:szCs w:val="10"/>
              </w:rPr>
              <w:t>Réalisation effective d’une plaquette</w:t>
            </w:r>
          </w:p>
        </w:tc>
        <w:tc>
          <w:tcPr>
            <w:tcW w:w="3074" w:type="dxa"/>
          </w:tcPr>
          <w:p w:rsidR="00930769" w:rsidRPr="00D84097" w:rsidRDefault="00930769" w:rsidP="00C729A5">
            <w:pPr>
              <w:jc w:val="both"/>
              <w:rPr>
                <w:sz w:val="20"/>
                <w:szCs w:val="10"/>
              </w:rPr>
            </w:pPr>
            <w:r>
              <w:rPr>
                <w:sz w:val="20"/>
                <w:szCs w:val="10"/>
              </w:rPr>
              <w:t>Livrable</w:t>
            </w:r>
          </w:p>
        </w:tc>
        <w:tc>
          <w:tcPr>
            <w:tcW w:w="3712" w:type="dxa"/>
          </w:tcPr>
          <w:p w:rsidR="00930769" w:rsidRPr="00D84097" w:rsidRDefault="00930769" w:rsidP="00C729A5">
            <w:pPr>
              <w:jc w:val="both"/>
              <w:rPr>
                <w:sz w:val="20"/>
                <w:szCs w:val="10"/>
              </w:rPr>
            </w:pPr>
            <w:r>
              <w:rPr>
                <w:sz w:val="20"/>
                <w:szCs w:val="10"/>
              </w:rPr>
              <w:t>Document produit</w:t>
            </w:r>
          </w:p>
        </w:tc>
      </w:tr>
      <w:tr w:rsidR="00930769" w:rsidTr="00930769">
        <w:tc>
          <w:tcPr>
            <w:tcW w:w="665" w:type="dxa"/>
            <w:vMerge/>
            <w:shd w:val="clear" w:color="auto" w:fill="DBE5F1" w:themeFill="accent1" w:themeFillTint="33"/>
          </w:tcPr>
          <w:p w:rsidR="00930769" w:rsidRPr="0031013E" w:rsidRDefault="00930769" w:rsidP="00C729A5">
            <w:pPr>
              <w:jc w:val="center"/>
              <w:rPr>
                <w:color w:val="8DB3E2" w:themeColor="text2" w:themeTint="66"/>
                <w:sz w:val="20"/>
              </w:rPr>
            </w:pPr>
          </w:p>
        </w:tc>
        <w:tc>
          <w:tcPr>
            <w:tcW w:w="2325" w:type="dxa"/>
          </w:tcPr>
          <w:p w:rsidR="00930769" w:rsidRPr="00D84097" w:rsidRDefault="00930769" w:rsidP="00C729A5">
            <w:pPr>
              <w:jc w:val="both"/>
              <w:rPr>
                <w:sz w:val="20"/>
                <w:szCs w:val="10"/>
              </w:rPr>
            </w:pPr>
            <w:r>
              <w:rPr>
                <w:sz w:val="20"/>
                <w:szCs w:val="10"/>
              </w:rPr>
              <w:t>Diffusion de la plaquette</w:t>
            </w:r>
          </w:p>
        </w:tc>
        <w:tc>
          <w:tcPr>
            <w:tcW w:w="3074" w:type="dxa"/>
          </w:tcPr>
          <w:p w:rsidR="00930769" w:rsidRPr="003055EA" w:rsidRDefault="00930769" w:rsidP="00930769">
            <w:pPr>
              <w:jc w:val="both"/>
              <w:rPr>
                <w:sz w:val="20"/>
                <w:szCs w:val="10"/>
              </w:rPr>
            </w:pPr>
            <w:r w:rsidRPr="003055EA">
              <w:rPr>
                <w:sz w:val="20"/>
                <w:szCs w:val="10"/>
              </w:rPr>
              <w:t>Nombre de plaquettes diffusées en entreprises</w:t>
            </w:r>
          </w:p>
          <w:p w:rsidR="00930769" w:rsidRPr="00D84097" w:rsidRDefault="00930769" w:rsidP="00930769">
            <w:pPr>
              <w:jc w:val="both"/>
              <w:rPr>
                <w:sz w:val="20"/>
                <w:szCs w:val="10"/>
              </w:rPr>
            </w:pPr>
            <w:r w:rsidRPr="003055EA">
              <w:rPr>
                <w:sz w:val="20"/>
                <w:szCs w:val="10"/>
              </w:rPr>
              <w:t>Liste des entreprises auxquelles a été diffusée la plaquette / nombre de téléchargement de la plaquette</w:t>
            </w:r>
          </w:p>
        </w:tc>
        <w:tc>
          <w:tcPr>
            <w:tcW w:w="3712" w:type="dxa"/>
          </w:tcPr>
          <w:p w:rsidR="00930769" w:rsidRDefault="00930769" w:rsidP="00C729A5">
            <w:pPr>
              <w:jc w:val="both"/>
              <w:rPr>
                <w:sz w:val="20"/>
                <w:szCs w:val="10"/>
              </w:rPr>
            </w:pPr>
            <w:r>
              <w:rPr>
                <w:sz w:val="20"/>
                <w:szCs w:val="10"/>
              </w:rPr>
              <w:t>Bordereau d’envoi</w:t>
            </w:r>
          </w:p>
          <w:p w:rsidR="00930769" w:rsidRPr="00D84097" w:rsidRDefault="00930769" w:rsidP="00C729A5">
            <w:pPr>
              <w:jc w:val="both"/>
              <w:rPr>
                <w:sz w:val="20"/>
                <w:szCs w:val="10"/>
              </w:rPr>
            </w:pPr>
            <w:r w:rsidRPr="003055EA">
              <w:rPr>
                <w:sz w:val="20"/>
                <w:szCs w:val="10"/>
              </w:rPr>
              <w:t>Données chiffrées sur la diffusion de la plaquette (« mouchard » sur site de diffusion de la plaquette)</w:t>
            </w:r>
          </w:p>
        </w:tc>
      </w:tr>
    </w:tbl>
    <w:p w:rsidR="000E4B88" w:rsidRDefault="000E4B88" w:rsidP="00953A91">
      <w:pPr>
        <w:spacing w:after="0" w:line="240" w:lineRule="auto"/>
        <w:jc w:val="both"/>
        <w:rPr>
          <w:sz w:val="16"/>
          <w:szCs w:val="10"/>
        </w:rPr>
      </w:pPr>
    </w:p>
    <w:p w:rsidR="000E4B88" w:rsidRDefault="000E4B88"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919"/>
        <w:gridCol w:w="1999"/>
        <w:gridCol w:w="2542"/>
        <w:gridCol w:w="1775"/>
        <w:gridCol w:w="1447"/>
      </w:tblGrid>
      <w:tr w:rsidR="000A71BA" w:rsidRPr="009A27F1" w:rsidTr="00C729A5">
        <w:tc>
          <w:tcPr>
            <w:tcW w:w="10682" w:type="dxa"/>
            <w:gridSpan w:val="5"/>
            <w:tcBorders>
              <w:bottom w:val="single" w:sz="4" w:space="0" w:color="auto"/>
            </w:tcBorders>
            <w:shd w:val="clear" w:color="auto" w:fill="DBE5F1" w:themeFill="accent1" w:themeFillTint="33"/>
          </w:tcPr>
          <w:p w:rsidR="00930769" w:rsidRDefault="00930769" w:rsidP="00793B97">
            <w:pPr>
              <w:jc w:val="center"/>
              <w:rPr>
                <w:b/>
                <w:sz w:val="20"/>
                <w:szCs w:val="10"/>
              </w:rPr>
            </w:pPr>
            <w:r>
              <w:rPr>
                <w:b/>
                <w:sz w:val="20"/>
                <w:szCs w:val="10"/>
              </w:rPr>
              <w:t>Objectif spécifique II</w:t>
            </w:r>
          </w:p>
          <w:p w:rsidR="000A71BA" w:rsidRPr="0062491F" w:rsidRDefault="00930769" w:rsidP="00793B97">
            <w:pPr>
              <w:jc w:val="center"/>
              <w:rPr>
                <w:b/>
                <w:sz w:val="20"/>
                <w:szCs w:val="10"/>
              </w:rPr>
            </w:pPr>
            <w:r>
              <w:rPr>
                <w:sz w:val="20"/>
                <w:szCs w:val="20"/>
              </w:rPr>
              <w:t>Informer les donneurs d’ordre</w:t>
            </w:r>
            <w:r w:rsidRPr="00B17ACF">
              <w:rPr>
                <w:sz w:val="20"/>
                <w:szCs w:val="20"/>
              </w:rPr>
              <w:t xml:space="preserve"> ayant des projets de construction de locaux sur les enjeux d’usage et de maintenance ultérieure des bâtiments</w:t>
            </w:r>
          </w:p>
        </w:tc>
      </w:tr>
      <w:tr w:rsidR="000A71BA" w:rsidRPr="00EB104C" w:rsidTr="00C729A5">
        <w:tc>
          <w:tcPr>
            <w:tcW w:w="10682" w:type="dxa"/>
            <w:gridSpan w:val="5"/>
            <w:shd w:val="clear" w:color="auto" w:fill="FDE9D9" w:themeFill="accent6" w:themeFillTint="33"/>
          </w:tcPr>
          <w:p w:rsidR="000A71BA" w:rsidRPr="00EB104C" w:rsidRDefault="000A71BA" w:rsidP="00077960">
            <w:pPr>
              <w:jc w:val="center"/>
              <w:rPr>
                <w:i/>
                <w:sz w:val="18"/>
                <w:szCs w:val="18"/>
              </w:rPr>
            </w:pPr>
            <w:r w:rsidRPr="00EB104C">
              <w:rPr>
                <w:b/>
                <w:sz w:val="20"/>
                <w:szCs w:val="10"/>
              </w:rPr>
              <w:t>Description des activités</w:t>
            </w:r>
          </w:p>
        </w:tc>
      </w:tr>
      <w:tr w:rsidR="000A71BA" w:rsidRPr="00CF383E" w:rsidTr="000A71BA">
        <w:tc>
          <w:tcPr>
            <w:tcW w:w="2919" w:type="dxa"/>
            <w:shd w:val="clear" w:color="auto" w:fill="FDE9D9" w:themeFill="accent6" w:themeFillTint="33"/>
          </w:tcPr>
          <w:p w:rsidR="000A71BA" w:rsidRPr="00CF383E" w:rsidRDefault="000A71BA" w:rsidP="00077960">
            <w:pPr>
              <w:jc w:val="center"/>
              <w:rPr>
                <w:b/>
                <w:sz w:val="20"/>
                <w:szCs w:val="10"/>
              </w:rPr>
            </w:pPr>
            <w:r>
              <w:rPr>
                <w:b/>
                <w:sz w:val="20"/>
                <w:szCs w:val="10"/>
              </w:rPr>
              <w:t>Actions</w:t>
            </w:r>
          </w:p>
        </w:tc>
        <w:tc>
          <w:tcPr>
            <w:tcW w:w="1999" w:type="dxa"/>
            <w:shd w:val="clear" w:color="auto" w:fill="FDE9D9" w:themeFill="accent6" w:themeFillTint="33"/>
          </w:tcPr>
          <w:p w:rsidR="000A71BA" w:rsidRPr="00CF383E" w:rsidRDefault="000A71BA" w:rsidP="00077960">
            <w:pPr>
              <w:jc w:val="center"/>
              <w:rPr>
                <w:b/>
                <w:sz w:val="20"/>
                <w:szCs w:val="10"/>
              </w:rPr>
            </w:pPr>
            <w:r>
              <w:rPr>
                <w:b/>
                <w:sz w:val="20"/>
                <w:szCs w:val="10"/>
              </w:rPr>
              <w:t>Cibles</w:t>
            </w:r>
          </w:p>
        </w:tc>
        <w:tc>
          <w:tcPr>
            <w:tcW w:w="2542" w:type="dxa"/>
            <w:shd w:val="clear" w:color="auto" w:fill="FDE9D9" w:themeFill="accent6" w:themeFillTint="33"/>
          </w:tcPr>
          <w:p w:rsidR="000A71BA" w:rsidRPr="00CF383E" w:rsidRDefault="000A71BA" w:rsidP="00077960">
            <w:pPr>
              <w:jc w:val="center"/>
              <w:rPr>
                <w:b/>
                <w:sz w:val="20"/>
                <w:szCs w:val="10"/>
              </w:rPr>
            </w:pPr>
            <w:r w:rsidRPr="00CF383E">
              <w:rPr>
                <w:b/>
                <w:sz w:val="20"/>
                <w:szCs w:val="10"/>
              </w:rPr>
              <w:t>Méthodologie</w:t>
            </w:r>
          </w:p>
        </w:tc>
        <w:tc>
          <w:tcPr>
            <w:tcW w:w="1775" w:type="dxa"/>
            <w:shd w:val="clear" w:color="auto" w:fill="FDE9D9" w:themeFill="accent6" w:themeFillTint="33"/>
          </w:tcPr>
          <w:p w:rsidR="000A71BA" w:rsidRPr="00CF383E" w:rsidRDefault="00930769" w:rsidP="00077960">
            <w:pPr>
              <w:jc w:val="center"/>
              <w:rPr>
                <w:b/>
                <w:sz w:val="20"/>
                <w:szCs w:val="10"/>
              </w:rPr>
            </w:pPr>
            <w:r>
              <w:rPr>
                <w:b/>
                <w:sz w:val="20"/>
                <w:szCs w:val="10"/>
              </w:rPr>
              <w:t>Pilote</w:t>
            </w:r>
          </w:p>
        </w:tc>
        <w:tc>
          <w:tcPr>
            <w:tcW w:w="1447" w:type="dxa"/>
            <w:shd w:val="clear" w:color="auto" w:fill="FDE9D9" w:themeFill="accent6" w:themeFillTint="33"/>
          </w:tcPr>
          <w:p w:rsidR="000A71BA" w:rsidRPr="00CF383E" w:rsidRDefault="000A71BA" w:rsidP="00077960">
            <w:pPr>
              <w:jc w:val="center"/>
              <w:rPr>
                <w:b/>
                <w:sz w:val="20"/>
                <w:szCs w:val="10"/>
              </w:rPr>
            </w:pPr>
            <w:r w:rsidRPr="00CF383E">
              <w:rPr>
                <w:b/>
                <w:sz w:val="20"/>
                <w:szCs w:val="10"/>
              </w:rPr>
              <w:t>Echéances</w:t>
            </w:r>
          </w:p>
        </w:tc>
      </w:tr>
      <w:tr w:rsidR="000A71BA" w:rsidRPr="00584F74" w:rsidTr="000A71BA">
        <w:tc>
          <w:tcPr>
            <w:tcW w:w="2919" w:type="dxa"/>
            <w:tcBorders>
              <w:bottom w:val="single" w:sz="4" w:space="0" w:color="auto"/>
            </w:tcBorders>
          </w:tcPr>
          <w:p w:rsidR="000A71BA" w:rsidRPr="0062491F" w:rsidRDefault="00DA2FE5" w:rsidP="00077960">
            <w:pPr>
              <w:jc w:val="both"/>
              <w:rPr>
                <w:sz w:val="20"/>
                <w:szCs w:val="10"/>
              </w:rPr>
            </w:pPr>
            <w:r>
              <w:rPr>
                <w:sz w:val="20"/>
                <w:szCs w:val="10"/>
              </w:rPr>
              <w:t xml:space="preserve">1.3.8.5 </w:t>
            </w:r>
            <w:r w:rsidR="00930769">
              <w:rPr>
                <w:sz w:val="20"/>
                <w:szCs w:val="10"/>
              </w:rPr>
              <w:t>Diffusion</w:t>
            </w:r>
            <w:r w:rsidR="000A71BA" w:rsidRPr="0062491F">
              <w:rPr>
                <w:sz w:val="20"/>
                <w:szCs w:val="10"/>
              </w:rPr>
              <w:t xml:space="preserve"> </w:t>
            </w:r>
            <w:r w:rsidR="00930769">
              <w:rPr>
                <w:sz w:val="20"/>
                <w:szCs w:val="10"/>
              </w:rPr>
              <w:t>d’</w:t>
            </w:r>
            <w:r w:rsidR="000A71BA" w:rsidRPr="0062491F">
              <w:rPr>
                <w:sz w:val="20"/>
                <w:szCs w:val="10"/>
              </w:rPr>
              <w:t>un message de prévention pour inviter les décideurs d’entreprises à intégrer les questions de santé-sécurité le plus en amont possible dans leur projet de construction/rénovation</w:t>
            </w:r>
          </w:p>
        </w:tc>
        <w:tc>
          <w:tcPr>
            <w:tcW w:w="1999" w:type="dxa"/>
          </w:tcPr>
          <w:p w:rsidR="000A71BA" w:rsidRPr="00703E32" w:rsidRDefault="00930769" w:rsidP="00077960">
            <w:pPr>
              <w:jc w:val="both"/>
              <w:rPr>
                <w:sz w:val="20"/>
                <w:szCs w:val="10"/>
              </w:rPr>
            </w:pPr>
            <w:r>
              <w:rPr>
                <w:sz w:val="20"/>
                <w:szCs w:val="10"/>
              </w:rPr>
              <w:t>Chefs d’entreprise</w:t>
            </w:r>
          </w:p>
        </w:tc>
        <w:tc>
          <w:tcPr>
            <w:tcW w:w="2542" w:type="dxa"/>
          </w:tcPr>
          <w:p w:rsidR="000A71BA" w:rsidRPr="00703E32" w:rsidRDefault="000A71BA" w:rsidP="00077960">
            <w:pPr>
              <w:jc w:val="both"/>
              <w:rPr>
                <w:sz w:val="20"/>
              </w:rPr>
            </w:pPr>
            <w:r w:rsidRPr="00703E32">
              <w:rPr>
                <w:sz w:val="20"/>
                <w:szCs w:val="10"/>
              </w:rPr>
              <w:t>Construire le message</w:t>
            </w:r>
          </w:p>
          <w:p w:rsidR="000A71BA" w:rsidRPr="00703E32" w:rsidRDefault="000A71BA" w:rsidP="00077960">
            <w:pPr>
              <w:jc w:val="both"/>
              <w:rPr>
                <w:sz w:val="20"/>
              </w:rPr>
            </w:pPr>
            <w:r w:rsidRPr="00703E32">
              <w:rPr>
                <w:sz w:val="20"/>
              </w:rPr>
              <w:t>Identifier les cibles</w:t>
            </w:r>
          </w:p>
          <w:p w:rsidR="000A71BA" w:rsidRPr="00703E32" w:rsidRDefault="000A71BA" w:rsidP="00077960">
            <w:pPr>
              <w:jc w:val="both"/>
              <w:rPr>
                <w:sz w:val="20"/>
                <w:szCs w:val="10"/>
              </w:rPr>
            </w:pPr>
            <w:r w:rsidRPr="00703E32">
              <w:rPr>
                <w:sz w:val="20"/>
                <w:szCs w:val="10"/>
              </w:rPr>
              <w:t>Identifier les modes/leviers d’information</w:t>
            </w:r>
          </w:p>
          <w:p w:rsidR="000A71BA" w:rsidRPr="00703E32" w:rsidRDefault="000A71BA" w:rsidP="00077960">
            <w:pPr>
              <w:jc w:val="both"/>
              <w:rPr>
                <w:sz w:val="20"/>
              </w:rPr>
            </w:pPr>
            <w:r w:rsidRPr="00703E32">
              <w:rPr>
                <w:sz w:val="20"/>
                <w:szCs w:val="10"/>
              </w:rPr>
              <w:t>Diffuser le message</w:t>
            </w:r>
          </w:p>
          <w:p w:rsidR="000A71BA" w:rsidRPr="00703E32" w:rsidRDefault="000A71BA" w:rsidP="00077960">
            <w:pPr>
              <w:jc w:val="both"/>
              <w:rPr>
                <w:sz w:val="20"/>
                <w:szCs w:val="10"/>
              </w:rPr>
            </w:pPr>
          </w:p>
        </w:tc>
        <w:tc>
          <w:tcPr>
            <w:tcW w:w="1775" w:type="dxa"/>
          </w:tcPr>
          <w:p w:rsidR="000A71BA" w:rsidRPr="0062491F" w:rsidRDefault="000A71BA" w:rsidP="00077960">
            <w:pPr>
              <w:jc w:val="both"/>
              <w:rPr>
                <w:sz w:val="20"/>
                <w:szCs w:val="10"/>
              </w:rPr>
            </w:pPr>
            <w:r>
              <w:rPr>
                <w:sz w:val="20"/>
                <w:szCs w:val="10"/>
              </w:rPr>
              <w:t>Direccte</w:t>
            </w:r>
          </w:p>
        </w:tc>
        <w:tc>
          <w:tcPr>
            <w:tcW w:w="1447" w:type="dxa"/>
          </w:tcPr>
          <w:p w:rsidR="000A71BA" w:rsidRPr="0062491F" w:rsidRDefault="000A71BA" w:rsidP="00077960">
            <w:pPr>
              <w:jc w:val="both"/>
              <w:rPr>
                <w:sz w:val="20"/>
                <w:szCs w:val="10"/>
              </w:rPr>
            </w:pPr>
            <w:r>
              <w:rPr>
                <w:sz w:val="20"/>
                <w:szCs w:val="10"/>
              </w:rPr>
              <w:t>2019</w:t>
            </w:r>
          </w:p>
        </w:tc>
      </w:tr>
      <w:tr w:rsidR="000A71BA" w:rsidRPr="00D0769B" w:rsidTr="00C729A5">
        <w:tc>
          <w:tcPr>
            <w:tcW w:w="2919" w:type="dxa"/>
            <w:shd w:val="clear" w:color="auto" w:fill="FDE9D9" w:themeFill="accent6" w:themeFillTint="33"/>
          </w:tcPr>
          <w:p w:rsidR="000A71BA" w:rsidRPr="009A27F1" w:rsidRDefault="000A71BA" w:rsidP="00077960">
            <w:pPr>
              <w:jc w:val="both"/>
              <w:rPr>
                <w:sz w:val="20"/>
                <w:szCs w:val="10"/>
              </w:rPr>
            </w:pPr>
            <w:r>
              <w:rPr>
                <w:b/>
              </w:rPr>
              <w:t>Partenaires de l’action</w:t>
            </w:r>
          </w:p>
        </w:tc>
        <w:tc>
          <w:tcPr>
            <w:tcW w:w="7763" w:type="dxa"/>
            <w:gridSpan w:val="4"/>
          </w:tcPr>
          <w:p w:rsidR="000A71BA" w:rsidRPr="00930769" w:rsidRDefault="000A71BA" w:rsidP="00077960">
            <w:pPr>
              <w:jc w:val="both"/>
              <w:rPr>
                <w:sz w:val="20"/>
                <w:szCs w:val="10"/>
              </w:rPr>
            </w:pPr>
            <w:r>
              <w:rPr>
                <w:sz w:val="20"/>
                <w:szCs w:val="10"/>
              </w:rPr>
              <w:t>CARSAT</w:t>
            </w:r>
            <w:r w:rsidR="00930769">
              <w:rPr>
                <w:sz w:val="20"/>
                <w:szCs w:val="10"/>
              </w:rPr>
              <w:t>, inspection du travail, FO</w:t>
            </w:r>
          </w:p>
        </w:tc>
      </w:tr>
    </w:tbl>
    <w:p w:rsidR="00FF531D" w:rsidRPr="00703E32" w:rsidRDefault="00FF531D" w:rsidP="00953A91">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675"/>
        <w:gridCol w:w="3544"/>
        <w:gridCol w:w="4111"/>
        <w:gridCol w:w="2410"/>
      </w:tblGrid>
      <w:tr w:rsidR="00793B97" w:rsidRPr="00C800BB" w:rsidTr="00703E32">
        <w:tc>
          <w:tcPr>
            <w:tcW w:w="675" w:type="dxa"/>
            <w:vMerge w:val="restart"/>
            <w:shd w:val="clear" w:color="auto" w:fill="DBE5F1" w:themeFill="accent1" w:themeFillTint="33"/>
            <w:textDirection w:val="btLr"/>
          </w:tcPr>
          <w:p w:rsidR="00793B97" w:rsidRPr="00C800BB" w:rsidRDefault="00793B97" w:rsidP="00077960">
            <w:pPr>
              <w:ind w:left="113" w:right="113"/>
              <w:jc w:val="center"/>
            </w:pPr>
            <w:r>
              <w:rPr>
                <w:b/>
              </w:rPr>
              <w:t>Évaluation de l’action</w:t>
            </w:r>
          </w:p>
        </w:tc>
        <w:tc>
          <w:tcPr>
            <w:tcW w:w="3544" w:type="dxa"/>
            <w:shd w:val="clear" w:color="auto" w:fill="DBE5F1" w:themeFill="accent1" w:themeFillTint="33"/>
          </w:tcPr>
          <w:p w:rsidR="00793B97" w:rsidRPr="0066041B" w:rsidRDefault="00793B97" w:rsidP="00077960">
            <w:pPr>
              <w:jc w:val="center"/>
              <w:rPr>
                <w:b/>
              </w:rPr>
            </w:pPr>
            <w:r w:rsidRPr="0066041B">
              <w:rPr>
                <w:b/>
              </w:rPr>
              <w:t>Critères d’évaluation</w:t>
            </w:r>
          </w:p>
        </w:tc>
        <w:tc>
          <w:tcPr>
            <w:tcW w:w="4111" w:type="dxa"/>
            <w:shd w:val="clear" w:color="auto" w:fill="DBE5F1" w:themeFill="accent1" w:themeFillTint="33"/>
          </w:tcPr>
          <w:p w:rsidR="00793B97" w:rsidRPr="0066041B" w:rsidRDefault="00793B97" w:rsidP="00703E32">
            <w:pPr>
              <w:jc w:val="center"/>
              <w:rPr>
                <w:b/>
                <w:i/>
              </w:rPr>
            </w:pPr>
            <w:r w:rsidRPr="0066041B">
              <w:rPr>
                <w:b/>
              </w:rPr>
              <w:t>Indicateurs</w:t>
            </w:r>
            <w:r>
              <w:rPr>
                <w:b/>
              </w:rPr>
              <w:t xml:space="preserve"> </w:t>
            </w:r>
          </w:p>
        </w:tc>
        <w:tc>
          <w:tcPr>
            <w:tcW w:w="2410" w:type="dxa"/>
            <w:shd w:val="clear" w:color="auto" w:fill="DBE5F1" w:themeFill="accent1" w:themeFillTint="33"/>
          </w:tcPr>
          <w:p w:rsidR="00793B97" w:rsidRPr="0066041B" w:rsidRDefault="00793B97" w:rsidP="00077960">
            <w:pPr>
              <w:jc w:val="center"/>
              <w:rPr>
                <w:b/>
              </w:rPr>
            </w:pPr>
            <w:r w:rsidRPr="0066041B">
              <w:rPr>
                <w:b/>
              </w:rPr>
              <w:t>Source</w:t>
            </w:r>
          </w:p>
        </w:tc>
      </w:tr>
      <w:tr w:rsidR="00793B97" w:rsidTr="00703E32">
        <w:trPr>
          <w:trHeight w:val="711"/>
        </w:trPr>
        <w:tc>
          <w:tcPr>
            <w:tcW w:w="675" w:type="dxa"/>
            <w:vMerge/>
            <w:shd w:val="clear" w:color="auto" w:fill="DBE5F1" w:themeFill="accent1" w:themeFillTint="33"/>
          </w:tcPr>
          <w:p w:rsidR="00793B97" w:rsidRPr="0031013E" w:rsidRDefault="00793B97" w:rsidP="00077960">
            <w:pPr>
              <w:jc w:val="center"/>
              <w:rPr>
                <w:color w:val="8DB3E2" w:themeColor="text2" w:themeTint="66"/>
                <w:sz w:val="20"/>
              </w:rPr>
            </w:pPr>
          </w:p>
        </w:tc>
        <w:tc>
          <w:tcPr>
            <w:tcW w:w="3544" w:type="dxa"/>
          </w:tcPr>
          <w:p w:rsidR="00793B97" w:rsidRPr="00703E32" w:rsidRDefault="00930769" w:rsidP="00077960">
            <w:pPr>
              <w:jc w:val="both"/>
              <w:rPr>
                <w:sz w:val="20"/>
              </w:rPr>
            </w:pPr>
            <w:r>
              <w:rPr>
                <w:sz w:val="20"/>
              </w:rPr>
              <w:t>Diffusion effective du message</w:t>
            </w:r>
          </w:p>
        </w:tc>
        <w:tc>
          <w:tcPr>
            <w:tcW w:w="4111" w:type="dxa"/>
          </w:tcPr>
          <w:p w:rsidR="00793B97" w:rsidRPr="00930769" w:rsidRDefault="00793B97" w:rsidP="00077960">
            <w:pPr>
              <w:jc w:val="both"/>
              <w:rPr>
                <w:sz w:val="20"/>
              </w:rPr>
            </w:pPr>
            <w:r w:rsidRPr="00930769">
              <w:rPr>
                <w:sz w:val="20"/>
              </w:rPr>
              <w:t>Nombre</w:t>
            </w:r>
            <w:r w:rsidR="0035738F" w:rsidRPr="00930769">
              <w:rPr>
                <w:sz w:val="20"/>
              </w:rPr>
              <w:t xml:space="preserve"> et </w:t>
            </w:r>
            <w:r w:rsidR="00930769" w:rsidRPr="00930769">
              <w:rPr>
                <w:sz w:val="20"/>
              </w:rPr>
              <w:t>qualités</w:t>
            </w:r>
            <w:r w:rsidRPr="00930769">
              <w:rPr>
                <w:sz w:val="20"/>
              </w:rPr>
              <w:t xml:space="preserve"> de décideurs informés</w:t>
            </w:r>
          </w:p>
        </w:tc>
        <w:tc>
          <w:tcPr>
            <w:tcW w:w="2410" w:type="dxa"/>
          </w:tcPr>
          <w:p w:rsidR="00793B97" w:rsidRPr="00703E32" w:rsidRDefault="00793B97" w:rsidP="00077960">
            <w:pPr>
              <w:jc w:val="both"/>
              <w:rPr>
                <w:sz w:val="20"/>
              </w:rPr>
            </w:pPr>
            <w:r w:rsidRPr="00703E32">
              <w:rPr>
                <w:sz w:val="20"/>
              </w:rPr>
              <w:t>Diffusion livrable, feui</w:t>
            </w:r>
            <w:r w:rsidR="00703E32">
              <w:rPr>
                <w:sz w:val="20"/>
              </w:rPr>
              <w:t>lle de présence réunion d’information</w:t>
            </w:r>
          </w:p>
        </w:tc>
      </w:tr>
    </w:tbl>
    <w:p w:rsidR="00FF531D" w:rsidRPr="009A27F1" w:rsidRDefault="00FF531D"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461"/>
        <w:gridCol w:w="2034"/>
        <w:gridCol w:w="3057"/>
        <w:gridCol w:w="1500"/>
        <w:gridCol w:w="1404"/>
      </w:tblGrid>
      <w:tr w:rsidR="000A71BA" w:rsidRPr="009A27F1" w:rsidTr="00930769">
        <w:tc>
          <w:tcPr>
            <w:tcW w:w="10456" w:type="dxa"/>
            <w:gridSpan w:val="5"/>
            <w:tcBorders>
              <w:bottom w:val="single" w:sz="4" w:space="0" w:color="auto"/>
            </w:tcBorders>
            <w:shd w:val="clear" w:color="auto" w:fill="DBE5F1" w:themeFill="accent1" w:themeFillTint="33"/>
          </w:tcPr>
          <w:p w:rsidR="000A71BA" w:rsidRDefault="000A71BA" w:rsidP="0026351F">
            <w:pPr>
              <w:jc w:val="center"/>
              <w:rPr>
                <w:b/>
                <w:sz w:val="20"/>
                <w:szCs w:val="10"/>
              </w:rPr>
            </w:pPr>
            <w:r w:rsidRPr="009A27F1">
              <w:rPr>
                <w:b/>
                <w:sz w:val="20"/>
                <w:szCs w:val="10"/>
              </w:rPr>
              <w:t>Objectif spécifique I</w:t>
            </w:r>
            <w:r>
              <w:rPr>
                <w:b/>
                <w:sz w:val="20"/>
                <w:szCs w:val="10"/>
              </w:rPr>
              <w:t>II</w:t>
            </w:r>
          </w:p>
          <w:p w:rsidR="000A71BA" w:rsidRPr="009A27F1" w:rsidRDefault="000A71BA" w:rsidP="0026351F">
            <w:pPr>
              <w:jc w:val="center"/>
              <w:rPr>
                <w:b/>
                <w:sz w:val="20"/>
                <w:szCs w:val="10"/>
              </w:rPr>
            </w:pPr>
            <w:r>
              <w:rPr>
                <w:sz w:val="20"/>
                <w:szCs w:val="20"/>
              </w:rPr>
              <w:t xml:space="preserve">Sensibiliser les architectes et </w:t>
            </w:r>
            <w:proofErr w:type="spellStart"/>
            <w:r>
              <w:rPr>
                <w:sz w:val="20"/>
                <w:szCs w:val="20"/>
              </w:rPr>
              <w:t>programmistes</w:t>
            </w:r>
            <w:proofErr w:type="spellEnd"/>
            <w:r>
              <w:rPr>
                <w:sz w:val="20"/>
                <w:szCs w:val="20"/>
              </w:rPr>
              <w:t xml:space="preserve"> à l’intégration des exigences de sécurité dans la conception des bâtiments, en vue de leur construction, leur usage et leur maintenance ultérieure</w:t>
            </w:r>
          </w:p>
        </w:tc>
      </w:tr>
      <w:tr w:rsidR="000A71BA" w:rsidRPr="00EB104C" w:rsidTr="00930769">
        <w:tc>
          <w:tcPr>
            <w:tcW w:w="10456" w:type="dxa"/>
            <w:gridSpan w:val="5"/>
            <w:shd w:val="clear" w:color="auto" w:fill="FDE9D9" w:themeFill="accent6" w:themeFillTint="33"/>
          </w:tcPr>
          <w:p w:rsidR="000A71BA" w:rsidRPr="0010388F" w:rsidRDefault="000A71BA" w:rsidP="0010388F">
            <w:pPr>
              <w:jc w:val="center"/>
              <w:rPr>
                <w:b/>
                <w:sz w:val="20"/>
                <w:szCs w:val="10"/>
              </w:rPr>
            </w:pPr>
            <w:r w:rsidRPr="00EB104C">
              <w:rPr>
                <w:b/>
                <w:sz w:val="20"/>
                <w:szCs w:val="10"/>
              </w:rPr>
              <w:t>Description des activités</w:t>
            </w:r>
          </w:p>
        </w:tc>
      </w:tr>
      <w:tr w:rsidR="000A71BA" w:rsidRPr="00CF383E" w:rsidTr="00930769">
        <w:tc>
          <w:tcPr>
            <w:tcW w:w="2461" w:type="dxa"/>
            <w:shd w:val="clear" w:color="auto" w:fill="FDE9D9" w:themeFill="accent6" w:themeFillTint="33"/>
          </w:tcPr>
          <w:p w:rsidR="000A71BA" w:rsidRPr="00CF383E" w:rsidRDefault="000A71BA" w:rsidP="0026351F">
            <w:pPr>
              <w:jc w:val="center"/>
              <w:rPr>
                <w:b/>
                <w:sz w:val="20"/>
                <w:szCs w:val="10"/>
              </w:rPr>
            </w:pPr>
            <w:r>
              <w:rPr>
                <w:b/>
                <w:sz w:val="20"/>
                <w:szCs w:val="10"/>
              </w:rPr>
              <w:t>Actions</w:t>
            </w:r>
          </w:p>
        </w:tc>
        <w:tc>
          <w:tcPr>
            <w:tcW w:w="2034" w:type="dxa"/>
            <w:shd w:val="clear" w:color="auto" w:fill="FDE9D9" w:themeFill="accent6" w:themeFillTint="33"/>
          </w:tcPr>
          <w:p w:rsidR="000A71BA" w:rsidRPr="00CF383E" w:rsidRDefault="000A71BA" w:rsidP="0026351F">
            <w:pPr>
              <w:jc w:val="center"/>
              <w:rPr>
                <w:b/>
                <w:sz w:val="20"/>
                <w:szCs w:val="10"/>
              </w:rPr>
            </w:pPr>
            <w:r>
              <w:rPr>
                <w:b/>
                <w:sz w:val="20"/>
                <w:szCs w:val="10"/>
              </w:rPr>
              <w:t>Cibles</w:t>
            </w:r>
          </w:p>
        </w:tc>
        <w:tc>
          <w:tcPr>
            <w:tcW w:w="3057"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Méthodologie</w:t>
            </w:r>
          </w:p>
        </w:tc>
        <w:tc>
          <w:tcPr>
            <w:tcW w:w="1500"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Responsable</w:t>
            </w:r>
          </w:p>
        </w:tc>
        <w:tc>
          <w:tcPr>
            <w:tcW w:w="1404"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Echéances</w:t>
            </w:r>
          </w:p>
        </w:tc>
      </w:tr>
      <w:tr w:rsidR="000A71BA" w:rsidRPr="009A27F1" w:rsidTr="00FF130A">
        <w:trPr>
          <w:trHeight w:val="2103"/>
        </w:trPr>
        <w:tc>
          <w:tcPr>
            <w:tcW w:w="2461" w:type="dxa"/>
            <w:tcBorders>
              <w:bottom w:val="single" w:sz="4" w:space="0" w:color="auto"/>
            </w:tcBorders>
          </w:tcPr>
          <w:p w:rsidR="000A71BA" w:rsidRPr="009A27F1" w:rsidRDefault="00DA2FE5" w:rsidP="0026351F">
            <w:pPr>
              <w:jc w:val="both"/>
              <w:rPr>
                <w:sz w:val="20"/>
                <w:szCs w:val="10"/>
              </w:rPr>
            </w:pPr>
            <w:r>
              <w:rPr>
                <w:sz w:val="20"/>
                <w:szCs w:val="10"/>
              </w:rPr>
              <w:t xml:space="preserve">1.3.8.6 </w:t>
            </w:r>
            <w:r w:rsidR="000A71BA">
              <w:rPr>
                <w:sz w:val="20"/>
                <w:szCs w:val="10"/>
              </w:rPr>
              <w:t>Conception d’un module de formation continue intégrant les questions de conception et de maintenance des bâtiments</w:t>
            </w:r>
          </w:p>
        </w:tc>
        <w:tc>
          <w:tcPr>
            <w:tcW w:w="2034" w:type="dxa"/>
          </w:tcPr>
          <w:p w:rsidR="000A71BA" w:rsidRDefault="00930769" w:rsidP="0026351F">
            <w:pPr>
              <w:jc w:val="both"/>
              <w:rPr>
                <w:sz w:val="20"/>
                <w:szCs w:val="20"/>
              </w:rPr>
            </w:pPr>
            <w:r>
              <w:rPr>
                <w:sz w:val="20"/>
                <w:szCs w:val="20"/>
              </w:rPr>
              <w:t>OPCA</w:t>
            </w:r>
          </w:p>
          <w:p w:rsidR="00930769" w:rsidRDefault="00930769" w:rsidP="0026351F">
            <w:pPr>
              <w:jc w:val="both"/>
              <w:rPr>
                <w:sz w:val="20"/>
                <w:szCs w:val="20"/>
              </w:rPr>
            </w:pPr>
            <w:r>
              <w:rPr>
                <w:sz w:val="20"/>
                <w:szCs w:val="20"/>
              </w:rPr>
              <w:t>Ecoles d’architecture</w:t>
            </w:r>
          </w:p>
        </w:tc>
        <w:tc>
          <w:tcPr>
            <w:tcW w:w="3057" w:type="dxa"/>
          </w:tcPr>
          <w:p w:rsidR="000A71BA" w:rsidRDefault="000A71BA" w:rsidP="0026351F">
            <w:pPr>
              <w:jc w:val="both"/>
              <w:rPr>
                <w:sz w:val="20"/>
                <w:szCs w:val="20"/>
              </w:rPr>
            </w:pPr>
            <w:r>
              <w:rPr>
                <w:sz w:val="20"/>
                <w:szCs w:val="20"/>
              </w:rPr>
              <w:t xml:space="preserve">Contacter l’ordre des architectes, l’OPCA </w:t>
            </w:r>
            <w:proofErr w:type="spellStart"/>
            <w:r>
              <w:rPr>
                <w:sz w:val="20"/>
                <w:szCs w:val="20"/>
              </w:rPr>
              <w:t>Actalians</w:t>
            </w:r>
            <w:proofErr w:type="spellEnd"/>
            <w:r>
              <w:rPr>
                <w:sz w:val="20"/>
                <w:szCs w:val="20"/>
              </w:rPr>
              <w:t xml:space="preserve"> et les écoles d’architecture/</w:t>
            </w:r>
            <w:proofErr w:type="spellStart"/>
            <w:r>
              <w:rPr>
                <w:sz w:val="20"/>
                <w:szCs w:val="20"/>
              </w:rPr>
              <w:t>programmistes</w:t>
            </w:r>
            <w:proofErr w:type="spellEnd"/>
            <w:r>
              <w:rPr>
                <w:sz w:val="20"/>
                <w:szCs w:val="20"/>
              </w:rPr>
              <w:t xml:space="preserve"> (Lyon et Clermont), l’ENTPE (module de formation en cours de révision) </w:t>
            </w:r>
          </w:p>
          <w:p w:rsidR="000A71BA" w:rsidRPr="0010388F" w:rsidRDefault="000A71BA" w:rsidP="008F114B">
            <w:pPr>
              <w:jc w:val="both"/>
              <w:rPr>
                <w:sz w:val="20"/>
                <w:szCs w:val="20"/>
              </w:rPr>
            </w:pPr>
            <w:r>
              <w:rPr>
                <w:sz w:val="20"/>
                <w:szCs w:val="20"/>
              </w:rPr>
              <w:t>Constituer un groupe de travail pour la conception du module</w:t>
            </w:r>
          </w:p>
        </w:tc>
        <w:tc>
          <w:tcPr>
            <w:tcW w:w="1500" w:type="dxa"/>
          </w:tcPr>
          <w:p w:rsidR="000A71BA" w:rsidRPr="009A27F1" w:rsidRDefault="000A71BA" w:rsidP="0026351F">
            <w:pPr>
              <w:jc w:val="both"/>
              <w:rPr>
                <w:sz w:val="20"/>
                <w:szCs w:val="10"/>
              </w:rPr>
            </w:pPr>
            <w:r>
              <w:rPr>
                <w:sz w:val="20"/>
                <w:szCs w:val="10"/>
              </w:rPr>
              <w:t>FFB</w:t>
            </w:r>
          </w:p>
        </w:tc>
        <w:tc>
          <w:tcPr>
            <w:tcW w:w="1404" w:type="dxa"/>
          </w:tcPr>
          <w:p w:rsidR="000A71BA" w:rsidRDefault="000A71BA" w:rsidP="0026351F">
            <w:pPr>
              <w:jc w:val="both"/>
              <w:rPr>
                <w:sz w:val="20"/>
                <w:szCs w:val="10"/>
              </w:rPr>
            </w:pPr>
            <w:r>
              <w:rPr>
                <w:sz w:val="20"/>
                <w:szCs w:val="10"/>
              </w:rPr>
              <w:t>2</w:t>
            </w:r>
            <w:r w:rsidRPr="0010388F">
              <w:rPr>
                <w:sz w:val="20"/>
                <w:szCs w:val="10"/>
                <w:vertAlign w:val="superscript"/>
              </w:rPr>
              <w:t>ème</w:t>
            </w:r>
            <w:r>
              <w:rPr>
                <w:sz w:val="20"/>
                <w:szCs w:val="10"/>
              </w:rPr>
              <w:t xml:space="preserve"> semestre 2017</w:t>
            </w:r>
          </w:p>
          <w:p w:rsidR="000A71BA" w:rsidRDefault="000A71BA" w:rsidP="0026351F">
            <w:pPr>
              <w:jc w:val="both"/>
              <w:rPr>
                <w:sz w:val="20"/>
                <w:szCs w:val="10"/>
              </w:rPr>
            </w:pPr>
          </w:p>
          <w:p w:rsidR="000A71BA" w:rsidRDefault="000A71BA" w:rsidP="0026351F">
            <w:pPr>
              <w:jc w:val="both"/>
              <w:rPr>
                <w:sz w:val="20"/>
                <w:szCs w:val="10"/>
              </w:rPr>
            </w:pPr>
            <w:r>
              <w:rPr>
                <w:sz w:val="20"/>
                <w:szCs w:val="10"/>
              </w:rPr>
              <w:t>2018</w:t>
            </w:r>
          </w:p>
          <w:p w:rsidR="000A71BA" w:rsidRDefault="000A71BA" w:rsidP="0026351F">
            <w:pPr>
              <w:jc w:val="both"/>
              <w:rPr>
                <w:sz w:val="20"/>
                <w:szCs w:val="10"/>
              </w:rPr>
            </w:pPr>
          </w:p>
          <w:p w:rsidR="000A71BA" w:rsidRPr="009A27F1" w:rsidRDefault="000A71BA" w:rsidP="0026351F">
            <w:pPr>
              <w:jc w:val="both"/>
              <w:rPr>
                <w:sz w:val="20"/>
                <w:szCs w:val="10"/>
              </w:rPr>
            </w:pPr>
            <w:r>
              <w:rPr>
                <w:sz w:val="20"/>
                <w:szCs w:val="10"/>
              </w:rPr>
              <w:t>2018-2019</w:t>
            </w:r>
          </w:p>
        </w:tc>
      </w:tr>
      <w:tr w:rsidR="000A71BA" w:rsidRPr="009A27F1" w:rsidTr="00930769">
        <w:tc>
          <w:tcPr>
            <w:tcW w:w="2461" w:type="dxa"/>
            <w:tcBorders>
              <w:bottom w:val="single" w:sz="4" w:space="0" w:color="auto"/>
            </w:tcBorders>
          </w:tcPr>
          <w:p w:rsidR="000A71BA" w:rsidRDefault="00DA2FE5" w:rsidP="0026351F">
            <w:pPr>
              <w:jc w:val="both"/>
              <w:rPr>
                <w:sz w:val="20"/>
                <w:szCs w:val="10"/>
              </w:rPr>
            </w:pPr>
            <w:r>
              <w:rPr>
                <w:sz w:val="20"/>
                <w:szCs w:val="10"/>
              </w:rPr>
              <w:t xml:space="preserve">1.3.8.7 </w:t>
            </w:r>
            <w:r w:rsidR="000A71BA">
              <w:rPr>
                <w:sz w:val="20"/>
                <w:szCs w:val="10"/>
              </w:rPr>
              <w:t>Diffusion du module</w:t>
            </w:r>
          </w:p>
          <w:p w:rsidR="000A71BA" w:rsidRPr="009A27F1" w:rsidRDefault="000A71BA" w:rsidP="0026351F">
            <w:pPr>
              <w:jc w:val="both"/>
              <w:rPr>
                <w:sz w:val="20"/>
                <w:szCs w:val="10"/>
              </w:rPr>
            </w:pPr>
          </w:p>
        </w:tc>
        <w:tc>
          <w:tcPr>
            <w:tcW w:w="2034" w:type="dxa"/>
          </w:tcPr>
          <w:p w:rsidR="00930769" w:rsidRDefault="00930769" w:rsidP="00930769">
            <w:pPr>
              <w:jc w:val="both"/>
              <w:rPr>
                <w:sz w:val="20"/>
                <w:szCs w:val="20"/>
              </w:rPr>
            </w:pPr>
            <w:r>
              <w:rPr>
                <w:sz w:val="20"/>
                <w:szCs w:val="20"/>
              </w:rPr>
              <w:t>OPCA</w:t>
            </w:r>
          </w:p>
          <w:p w:rsidR="000A71BA" w:rsidRDefault="00930769" w:rsidP="00930769">
            <w:pPr>
              <w:jc w:val="both"/>
              <w:rPr>
                <w:sz w:val="20"/>
                <w:szCs w:val="10"/>
              </w:rPr>
            </w:pPr>
            <w:r>
              <w:rPr>
                <w:sz w:val="20"/>
                <w:szCs w:val="20"/>
              </w:rPr>
              <w:t>Ecoles d’architecture</w:t>
            </w:r>
          </w:p>
        </w:tc>
        <w:tc>
          <w:tcPr>
            <w:tcW w:w="3057" w:type="dxa"/>
          </w:tcPr>
          <w:p w:rsidR="000A71BA" w:rsidRDefault="000A71BA" w:rsidP="0026351F">
            <w:pPr>
              <w:jc w:val="both"/>
              <w:rPr>
                <w:sz w:val="20"/>
                <w:szCs w:val="10"/>
              </w:rPr>
            </w:pPr>
            <w:r>
              <w:rPr>
                <w:sz w:val="20"/>
                <w:szCs w:val="10"/>
              </w:rPr>
              <w:t>Déterminer les acteurs et vecteurs de diffusion</w:t>
            </w:r>
          </w:p>
          <w:p w:rsidR="000A71BA" w:rsidRPr="009A27F1" w:rsidRDefault="000A71BA" w:rsidP="0026351F">
            <w:pPr>
              <w:jc w:val="both"/>
              <w:rPr>
                <w:sz w:val="20"/>
                <w:szCs w:val="10"/>
              </w:rPr>
            </w:pPr>
            <w:r>
              <w:rPr>
                <w:sz w:val="20"/>
                <w:szCs w:val="10"/>
              </w:rPr>
              <w:t>Organiser un roulement voire une montée en compétence d’intervenants pour pérenniser l’action</w:t>
            </w:r>
          </w:p>
        </w:tc>
        <w:tc>
          <w:tcPr>
            <w:tcW w:w="1500" w:type="dxa"/>
          </w:tcPr>
          <w:p w:rsidR="000A71BA" w:rsidRDefault="00930769" w:rsidP="0026351F">
            <w:pPr>
              <w:jc w:val="both"/>
              <w:rPr>
                <w:sz w:val="20"/>
                <w:szCs w:val="10"/>
              </w:rPr>
            </w:pPr>
            <w:r>
              <w:rPr>
                <w:sz w:val="20"/>
                <w:szCs w:val="10"/>
              </w:rPr>
              <w:t>Direccte</w:t>
            </w:r>
          </w:p>
          <w:p w:rsidR="000A71BA" w:rsidRPr="009A27F1" w:rsidRDefault="000A71BA" w:rsidP="0026351F">
            <w:pPr>
              <w:jc w:val="both"/>
              <w:rPr>
                <w:sz w:val="20"/>
                <w:szCs w:val="10"/>
              </w:rPr>
            </w:pPr>
          </w:p>
        </w:tc>
        <w:tc>
          <w:tcPr>
            <w:tcW w:w="1404" w:type="dxa"/>
          </w:tcPr>
          <w:p w:rsidR="000A71BA" w:rsidRPr="009A27F1" w:rsidRDefault="000A71BA" w:rsidP="0026351F">
            <w:pPr>
              <w:jc w:val="both"/>
              <w:rPr>
                <w:sz w:val="20"/>
                <w:szCs w:val="10"/>
              </w:rPr>
            </w:pPr>
            <w:r>
              <w:rPr>
                <w:sz w:val="20"/>
                <w:szCs w:val="10"/>
              </w:rPr>
              <w:t>2019-2020</w:t>
            </w:r>
          </w:p>
        </w:tc>
      </w:tr>
      <w:tr w:rsidR="00930769" w:rsidRPr="00D2275E" w:rsidTr="00930769">
        <w:tc>
          <w:tcPr>
            <w:tcW w:w="2461" w:type="dxa"/>
            <w:shd w:val="clear" w:color="auto" w:fill="FDE9D9" w:themeFill="accent6" w:themeFillTint="33"/>
          </w:tcPr>
          <w:p w:rsidR="00930769" w:rsidRPr="00902F2E" w:rsidRDefault="00930769" w:rsidP="00FF531D">
            <w:pPr>
              <w:rPr>
                <w:sz w:val="20"/>
                <w:szCs w:val="10"/>
              </w:rPr>
            </w:pPr>
            <w:r>
              <w:rPr>
                <w:b/>
              </w:rPr>
              <w:t>Partenaires de l’action</w:t>
            </w:r>
          </w:p>
        </w:tc>
        <w:tc>
          <w:tcPr>
            <w:tcW w:w="7995" w:type="dxa"/>
            <w:gridSpan w:val="4"/>
          </w:tcPr>
          <w:p w:rsidR="00930769" w:rsidRPr="00DA2FE5" w:rsidRDefault="00930769" w:rsidP="00883965">
            <w:pPr>
              <w:jc w:val="both"/>
              <w:rPr>
                <w:sz w:val="20"/>
                <w:szCs w:val="10"/>
                <w:lang w:val="en-US"/>
              </w:rPr>
            </w:pPr>
            <w:r w:rsidRPr="00DA2FE5">
              <w:rPr>
                <w:sz w:val="20"/>
                <w:szCs w:val="10"/>
                <w:lang w:val="en-US"/>
              </w:rPr>
              <w:t>Direccte, CAPEB, OPPBTP, CARSAT, U2P, FFB, MEDEF</w:t>
            </w:r>
          </w:p>
        </w:tc>
      </w:tr>
    </w:tbl>
    <w:p w:rsidR="008F114B" w:rsidRPr="00DA2FE5" w:rsidRDefault="008F114B" w:rsidP="0008579F">
      <w:pPr>
        <w:spacing w:after="0" w:line="240" w:lineRule="auto"/>
        <w:jc w:val="both"/>
        <w:rPr>
          <w:sz w:val="16"/>
          <w:szCs w:val="10"/>
          <w:lang w:val="en-US"/>
        </w:rPr>
      </w:pPr>
    </w:p>
    <w:p w:rsidR="000A71BA" w:rsidRPr="00DA2FE5" w:rsidRDefault="000A71BA" w:rsidP="0008579F">
      <w:pPr>
        <w:spacing w:after="0" w:line="240" w:lineRule="auto"/>
        <w:jc w:val="both"/>
        <w:rPr>
          <w:sz w:val="16"/>
          <w:szCs w:val="10"/>
          <w:lang w:val="en-US"/>
        </w:rPr>
      </w:pPr>
    </w:p>
    <w:tbl>
      <w:tblPr>
        <w:tblStyle w:val="Grilledutableau"/>
        <w:tblW w:w="10485" w:type="dxa"/>
        <w:tblLook w:val="04A0" w:firstRow="1" w:lastRow="0" w:firstColumn="1" w:lastColumn="0" w:noHBand="0" w:noVBand="1"/>
      </w:tblPr>
      <w:tblGrid>
        <w:gridCol w:w="667"/>
        <w:gridCol w:w="3439"/>
        <w:gridCol w:w="3260"/>
        <w:gridCol w:w="3119"/>
      </w:tblGrid>
      <w:tr w:rsidR="008B5375" w:rsidRPr="00C800BB" w:rsidTr="00930769">
        <w:tc>
          <w:tcPr>
            <w:tcW w:w="667" w:type="dxa"/>
            <w:vMerge w:val="restart"/>
            <w:shd w:val="clear" w:color="auto" w:fill="DBE5F1" w:themeFill="accent1" w:themeFillTint="33"/>
            <w:textDirection w:val="btLr"/>
          </w:tcPr>
          <w:p w:rsidR="008B5375" w:rsidRPr="00C800BB" w:rsidRDefault="008B5375" w:rsidP="00C729A5">
            <w:pPr>
              <w:ind w:left="113" w:right="113"/>
              <w:jc w:val="center"/>
            </w:pPr>
            <w:r>
              <w:rPr>
                <w:b/>
              </w:rPr>
              <w:t>Évaluation de l’action</w:t>
            </w:r>
          </w:p>
        </w:tc>
        <w:tc>
          <w:tcPr>
            <w:tcW w:w="3439" w:type="dxa"/>
            <w:shd w:val="clear" w:color="auto" w:fill="DBE5F1" w:themeFill="accent1" w:themeFillTint="33"/>
          </w:tcPr>
          <w:p w:rsidR="008B5375" w:rsidRPr="0066041B" w:rsidRDefault="008B5375" w:rsidP="00C729A5">
            <w:pPr>
              <w:jc w:val="center"/>
              <w:rPr>
                <w:b/>
              </w:rPr>
            </w:pPr>
            <w:r w:rsidRPr="0066041B">
              <w:rPr>
                <w:b/>
              </w:rPr>
              <w:t>Critères d’évaluation</w:t>
            </w:r>
          </w:p>
        </w:tc>
        <w:tc>
          <w:tcPr>
            <w:tcW w:w="3260" w:type="dxa"/>
            <w:shd w:val="clear" w:color="auto" w:fill="DBE5F1" w:themeFill="accent1" w:themeFillTint="33"/>
          </w:tcPr>
          <w:p w:rsidR="008B5375" w:rsidRPr="0066041B" w:rsidRDefault="008B5375" w:rsidP="00C729A5">
            <w:pPr>
              <w:jc w:val="center"/>
              <w:rPr>
                <w:b/>
                <w:i/>
              </w:rPr>
            </w:pPr>
            <w:r>
              <w:rPr>
                <w:b/>
              </w:rPr>
              <w:t>Indicateurs</w:t>
            </w:r>
          </w:p>
        </w:tc>
        <w:tc>
          <w:tcPr>
            <w:tcW w:w="3119" w:type="dxa"/>
            <w:shd w:val="clear" w:color="auto" w:fill="DBE5F1" w:themeFill="accent1" w:themeFillTint="33"/>
          </w:tcPr>
          <w:p w:rsidR="008B5375" w:rsidRPr="0066041B" w:rsidRDefault="008B5375" w:rsidP="00C729A5">
            <w:pPr>
              <w:jc w:val="center"/>
              <w:rPr>
                <w:b/>
              </w:rPr>
            </w:pPr>
            <w:r w:rsidRPr="0066041B">
              <w:rPr>
                <w:b/>
              </w:rPr>
              <w:t>Source</w:t>
            </w:r>
          </w:p>
        </w:tc>
      </w:tr>
      <w:tr w:rsidR="008B5375" w:rsidTr="008B5375">
        <w:trPr>
          <w:trHeight w:val="1129"/>
        </w:trPr>
        <w:tc>
          <w:tcPr>
            <w:tcW w:w="667" w:type="dxa"/>
            <w:vMerge/>
            <w:shd w:val="clear" w:color="auto" w:fill="DBE5F1" w:themeFill="accent1" w:themeFillTint="33"/>
          </w:tcPr>
          <w:p w:rsidR="008B5375" w:rsidRPr="0031013E" w:rsidRDefault="008B5375" w:rsidP="00C729A5">
            <w:pPr>
              <w:jc w:val="center"/>
              <w:rPr>
                <w:color w:val="8DB3E2" w:themeColor="text2" w:themeTint="66"/>
                <w:sz w:val="20"/>
              </w:rPr>
            </w:pPr>
          </w:p>
        </w:tc>
        <w:tc>
          <w:tcPr>
            <w:tcW w:w="3439" w:type="dxa"/>
          </w:tcPr>
          <w:p w:rsidR="008B5375" w:rsidRPr="00917015" w:rsidRDefault="008B5375" w:rsidP="00C729A5">
            <w:pPr>
              <w:jc w:val="both"/>
              <w:rPr>
                <w:sz w:val="20"/>
                <w:szCs w:val="10"/>
              </w:rPr>
            </w:pPr>
            <w:r w:rsidRPr="00930769">
              <w:rPr>
                <w:sz w:val="20"/>
                <w:szCs w:val="10"/>
              </w:rPr>
              <w:t xml:space="preserve">Intégration </w:t>
            </w:r>
            <w:r>
              <w:rPr>
                <w:sz w:val="20"/>
                <w:szCs w:val="10"/>
              </w:rPr>
              <w:t>des questions de conception et de maintenance des bâtiments dans la formation continue des architectes</w:t>
            </w:r>
          </w:p>
        </w:tc>
        <w:tc>
          <w:tcPr>
            <w:tcW w:w="3260" w:type="dxa"/>
          </w:tcPr>
          <w:p w:rsidR="008B5375" w:rsidRDefault="008B5375" w:rsidP="00C729A5">
            <w:pPr>
              <w:jc w:val="both"/>
              <w:rPr>
                <w:sz w:val="20"/>
                <w:szCs w:val="10"/>
              </w:rPr>
            </w:pPr>
            <w:r>
              <w:rPr>
                <w:sz w:val="20"/>
                <w:szCs w:val="10"/>
              </w:rPr>
              <w:t>Elaboration d’un module dédié</w:t>
            </w:r>
          </w:p>
          <w:p w:rsidR="008B5375" w:rsidRPr="00054B9E" w:rsidRDefault="008B5375" w:rsidP="008B5375">
            <w:pPr>
              <w:jc w:val="both"/>
              <w:rPr>
                <w:sz w:val="20"/>
                <w:szCs w:val="10"/>
              </w:rPr>
            </w:pPr>
          </w:p>
        </w:tc>
        <w:tc>
          <w:tcPr>
            <w:tcW w:w="3119" w:type="dxa"/>
          </w:tcPr>
          <w:p w:rsidR="008B5375" w:rsidRDefault="008B5375" w:rsidP="00C729A5">
            <w:pPr>
              <w:jc w:val="both"/>
              <w:rPr>
                <w:sz w:val="20"/>
                <w:szCs w:val="10"/>
              </w:rPr>
            </w:pPr>
            <w:r>
              <w:rPr>
                <w:sz w:val="20"/>
                <w:szCs w:val="10"/>
              </w:rPr>
              <w:t>Support de formation</w:t>
            </w:r>
          </w:p>
          <w:p w:rsidR="008B5375" w:rsidRPr="00054B9E" w:rsidRDefault="008B5375" w:rsidP="008B5375">
            <w:pPr>
              <w:jc w:val="both"/>
              <w:rPr>
                <w:sz w:val="20"/>
                <w:szCs w:val="10"/>
              </w:rPr>
            </w:pPr>
          </w:p>
        </w:tc>
      </w:tr>
      <w:tr w:rsidR="008B5375" w:rsidTr="008B5375">
        <w:trPr>
          <w:trHeight w:val="975"/>
        </w:trPr>
        <w:tc>
          <w:tcPr>
            <w:tcW w:w="667" w:type="dxa"/>
            <w:vMerge/>
            <w:shd w:val="clear" w:color="auto" w:fill="DBE5F1" w:themeFill="accent1" w:themeFillTint="33"/>
          </w:tcPr>
          <w:p w:rsidR="008B5375" w:rsidRPr="0031013E" w:rsidRDefault="008B5375" w:rsidP="00C729A5">
            <w:pPr>
              <w:jc w:val="center"/>
              <w:rPr>
                <w:color w:val="8DB3E2" w:themeColor="text2" w:themeTint="66"/>
                <w:sz w:val="20"/>
              </w:rPr>
            </w:pPr>
          </w:p>
        </w:tc>
        <w:tc>
          <w:tcPr>
            <w:tcW w:w="3439" w:type="dxa"/>
          </w:tcPr>
          <w:p w:rsidR="008B5375" w:rsidRPr="008B5375" w:rsidRDefault="008B5375" w:rsidP="00C729A5">
            <w:pPr>
              <w:jc w:val="both"/>
              <w:rPr>
                <w:sz w:val="20"/>
                <w:szCs w:val="10"/>
              </w:rPr>
            </w:pPr>
            <w:r>
              <w:rPr>
                <w:sz w:val="20"/>
                <w:szCs w:val="10"/>
              </w:rPr>
              <w:t>Diffusion effective du module</w:t>
            </w:r>
          </w:p>
        </w:tc>
        <w:tc>
          <w:tcPr>
            <w:tcW w:w="3260" w:type="dxa"/>
          </w:tcPr>
          <w:p w:rsidR="008B5375" w:rsidRDefault="008B5375" w:rsidP="008B5375">
            <w:pPr>
              <w:jc w:val="both"/>
              <w:rPr>
                <w:sz w:val="20"/>
                <w:szCs w:val="10"/>
              </w:rPr>
            </w:pPr>
            <w:r>
              <w:rPr>
                <w:sz w:val="20"/>
                <w:szCs w:val="10"/>
              </w:rPr>
              <w:t>Nombre d’écoles sensibilisées ayant intégré le module</w:t>
            </w:r>
          </w:p>
          <w:p w:rsidR="008B5375" w:rsidRPr="008B5375" w:rsidRDefault="008B5375" w:rsidP="00C729A5">
            <w:pPr>
              <w:jc w:val="both"/>
              <w:rPr>
                <w:strike/>
                <w:sz w:val="20"/>
                <w:szCs w:val="10"/>
              </w:rPr>
            </w:pPr>
            <w:r>
              <w:rPr>
                <w:sz w:val="20"/>
                <w:szCs w:val="10"/>
              </w:rPr>
              <w:t>Nombre d’OPCA sensibilisés ayant intégré le module</w:t>
            </w:r>
          </w:p>
        </w:tc>
        <w:tc>
          <w:tcPr>
            <w:tcW w:w="3119" w:type="dxa"/>
          </w:tcPr>
          <w:p w:rsidR="008B5375" w:rsidRDefault="004556B2" w:rsidP="008B5375">
            <w:pPr>
              <w:jc w:val="both"/>
              <w:rPr>
                <w:sz w:val="20"/>
                <w:szCs w:val="10"/>
              </w:rPr>
            </w:pPr>
            <w:r>
              <w:rPr>
                <w:sz w:val="20"/>
                <w:szCs w:val="10"/>
              </w:rPr>
              <w:t>Comptes rendus</w:t>
            </w:r>
            <w:r w:rsidR="008B5375">
              <w:rPr>
                <w:sz w:val="20"/>
                <w:szCs w:val="10"/>
              </w:rPr>
              <w:t xml:space="preserve"> de rencontre</w:t>
            </w:r>
          </w:p>
          <w:p w:rsidR="008B5375" w:rsidRDefault="008B5375" w:rsidP="00C729A5">
            <w:pPr>
              <w:jc w:val="both"/>
              <w:rPr>
                <w:sz w:val="20"/>
                <w:szCs w:val="10"/>
              </w:rPr>
            </w:pPr>
          </w:p>
        </w:tc>
      </w:tr>
    </w:tbl>
    <w:p w:rsidR="00E74FAE" w:rsidRDefault="00E74FAE" w:rsidP="0008579F">
      <w:pPr>
        <w:spacing w:after="0" w:line="240" w:lineRule="auto"/>
        <w:jc w:val="both"/>
        <w:rPr>
          <w:sz w:val="16"/>
          <w:szCs w:val="10"/>
        </w:rPr>
      </w:pPr>
    </w:p>
    <w:p w:rsidR="00E74FAE" w:rsidRDefault="00E74FAE" w:rsidP="0008579F">
      <w:pPr>
        <w:spacing w:after="0" w:line="240" w:lineRule="auto"/>
        <w:jc w:val="both"/>
        <w:rPr>
          <w:sz w:val="16"/>
          <w:szCs w:val="10"/>
        </w:rPr>
      </w:pPr>
    </w:p>
    <w:tbl>
      <w:tblPr>
        <w:tblStyle w:val="Grilledutableau"/>
        <w:tblW w:w="0" w:type="auto"/>
        <w:tblLook w:val="04A0" w:firstRow="1" w:lastRow="0" w:firstColumn="1" w:lastColumn="0" w:noHBand="0" w:noVBand="1"/>
      </w:tblPr>
      <w:tblGrid>
        <w:gridCol w:w="2623"/>
        <w:gridCol w:w="2282"/>
        <w:gridCol w:w="2526"/>
        <w:gridCol w:w="1576"/>
        <w:gridCol w:w="1449"/>
      </w:tblGrid>
      <w:tr w:rsidR="000A71BA" w:rsidRPr="009A27F1" w:rsidTr="008B5375">
        <w:tc>
          <w:tcPr>
            <w:tcW w:w="10456" w:type="dxa"/>
            <w:gridSpan w:val="5"/>
            <w:tcBorders>
              <w:bottom w:val="single" w:sz="4" w:space="0" w:color="auto"/>
            </w:tcBorders>
            <w:shd w:val="clear" w:color="auto" w:fill="DBE5F1" w:themeFill="accent1" w:themeFillTint="33"/>
          </w:tcPr>
          <w:p w:rsidR="000A71BA" w:rsidRDefault="000A71BA" w:rsidP="0026351F">
            <w:pPr>
              <w:jc w:val="center"/>
              <w:rPr>
                <w:b/>
                <w:sz w:val="20"/>
                <w:szCs w:val="10"/>
              </w:rPr>
            </w:pPr>
            <w:r w:rsidRPr="009A27F1">
              <w:rPr>
                <w:b/>
                <w:sz w:val="20"/>
                <w:szCs w:val="10"/>
              </w:rPr>
              <w:t xml:space="preserve">Objectif spécifique </w:t>
            </w:r>
            <w:r>
              <w:rPr>
                <w:b/>
                <w:sz w:val="20"/>
                <w:szCs w:val="10"/>
              </w:rPr>
              <w:t>IV</w:t>
            </w:r>
          </w:p>
          <w:p w:rsidR="000A71BA" w:rsidRPr="009A27F1" w:rsidRDefault="000A71BA" w:rsidP="0026351F">
            <w:pPr>
              <w:jc w:val="center"/>
              <w:rPr>
                <w:b/>
                <w:sz w:val="20"/>
                <w:szCs w:val="10"/>
              </w:rPr>
            </w:pPr>
            <w:r>
              <w:rPr>
                <w:sz w:val="20"/>
                <w:szCs w:val="20"/>
              </w:rPr>
              <w:t>Sensibiliser les TPE à la mise en place de protections collectives contre le risque de chute à toutes les phases d’un chantier</w:t>
            </w:r>
          </w:p>
        </w:tc>
      </w:tr>
      <w:tr w:rsidR="000A71BA" w:rsidRPr="00EB104C" w:rsidTr="008B5375">
        <w:tc>
          <w:tcPr>
            <w:tcW w:w="10456" w:type="dxa"/>
            <w:gridSpan w:val="5"/>
            <w:shd w:val="clear" w:color="auto" w:fill="FDE9D9" w:themeFill="accent6" w:themeFillTint="33"/>
          </w:tcPr>
          <w:p w:rsidR="000A71BA" w:rsidRPr="00E74FAE" w:rsidRDefault="000A71BA" w:rsidP="00E74FAE">
            <w:pPr>
              <w:jc w:val="center"/>
              <w:rPr>
                <w:b/>
                <w:sz w:val="20"/>
                <w:szCs w:val="10"/>
              </w:rPr>
            </w:pPr>
            <w:r w:rsidRPr="00EB104C">
              <w:rPr>
                <w:b/>
                <w:sz w:val="20"/>
                <w:szCs w:val="10"/>
              </w:rPr>
              <w:t>Description des activités</w:t>
            </w:r>
          </w:p>
        </w:tc>
      </w:tr>
      <w:tr w:rsidR="000A71BA" w:rsidRPr="00CF383E" w:rsidTr="008B5375">
        <w:tc>
          <w:tcPr>
            <w:tcW w:w="2623" w:type="dxa"/>
            <w:shd w:val="clear" w:color="auto" w:fill="FDE9D9" w:themeFill="accent6" w:themeFillTint="33"/>
          </w:tcPr>
          <w:p w:rsidR="000A71BA" w:rsidRPr="00CF383E" w:rsidRDefault="000A71BA" w:rsidP="0026351F">
            <w:pPr>
              <w:jc w:val="center"/>
              <w:rPr>
                <w:b/>
                <w:sz w:val="20"/>
                <w:szCs w:val="10"/>
              </w:rPr>
            </w:pPr>
            <w:r>
              <w:rPr>
                <w:b/>
                <w:sz w:val="20"/>
                <w:szCs w:val="10"/>
              </w:rPr>
              <w:t>Actions</w:t>
            </w:r>
          </w:p>
        </w:tc>
        <w:tc>
          <w:tcPr>
            <w:tcW w:w="2282" w:type="dxa"/>
            <w:shd w:val="clear" w:color="auto" w:fill="FDE9D9" w:themeFill="accent6" w:themeFillTint="33"/>
          </w:tcPr>
          <w:p w:rsidR="000A71BA" w:rsidRPr="00CF383E" w:rsidRDefault="000A71BA" w:rsidP="0026351F">
            <w:pPr>
              <w:jc w:val="center"/>
              <w:rPr>
                <w:b/>
                <w:sz w:val="20"/>
                <w:szCs w:val="10"/>
              </w:rPr>
            </w:pPr>
            <w:r>
              <w:rPr>
                <w:b/>
                <w:sz w:val="20"/>
                <w:szCs w:val="10"/>
              </w:rPr>
              <w:t>Cibles</w:t>
            </w:r>
          </w:p>
        </w:tc>
        <w:tc>
          <w:tcPr>
            <w:tcW w:w="2526"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Méthodologie</w:t>
            </w:r>
          </w:p>
        </w:tc>
        <w:tc>
          <w:tcPr>
            <w:tcW w:w="1576"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Responsable</w:t>
            </w:r>
          </w:p>
        </w:tc>
        <w:tc>
          <w:tcPr>
            <w:tcW w:w="1449" w:type="dxa"/>
            <w:shd w:val="clear" w:color="auto" w:fill="FDE9D9" w:themeFill="accent6" w:themeFillTint="33"/>
          </w:tcPr>
          <w:p w:rsidR="000A71BA" w:rsidRPr="00CF383E" w:rsidRDefault="000A71BA" w:rsidP="0026351F">
            <w:pPr>
              <w:jc w:val="center"/>
              <w:rPr>
                <w:b/>
                <w:sz w:val="20"/>
                <w:szCs w:val="10"/>
              </w:rPr>
            </w:pPr>
            <w:r w:rsidRPr="00CF383E">
              <w:rPr>
                <w:b/>
                <w:sz w:val="20"/>
                <w:szCs w:val="10"/>
              </w:rPr>
              <w:t>Echéances</w:t>
            </w:r>
          </w:p>
        </w:tc>
      </w:tr>
      <w:tr w:rsidR="000A71BA" w:rsidRPr="009A27F1" w:rsidTr="008B5375">
        <w:tc>
          <w:tcPr>
            <w:tcW w:w="2623" w:type="dxa"/>
            <w:tcBorders>
              <w:bottom w:val="single" w:sz="4" w:space="0" w:color="auto"/>
            </w:tcBorders>
          </w:tcPr>
          <w:p w:rsidR="000A71BA" w:rsidRDefault="0004437C" w:rsidP="0026351F">
            <w:pPr>
              <w:jc w:val="both"/>
              <w:rPr>
                <w:sz w:val="20"/>
                <w:szCs w:val="10"/>
              </w:rPr>
            </w:pPr>
            <w:r>
              <w:rPr>
                <w:sz w:val="20"/>
                <w:szCs w:val="10"/>
              </w:rPr>
              <w:t>1.3.8.8</w:t>
            </w:r>
            <w:r w:rsidR="00DA2FE5">
              <w:rPr>
                <w:sz w:val="20"/>
                <w:szCs w:val="10"/>
              </w:rPr>
              <w:t xml:space="preserve"> </w:t>
            </w:r>
            <w:r w:rsidR="000A71BA">
              <w:rPr>
                <w:sz w:val="20"/>
                <w:szCs w:val="10"/>
              </w:rPr>
              <w:t>Diffusion d’un message de prévention lors de :</w:t>
            </w:r>
          </w:p>
          <w:p w:rsidR="000A71BA" w:rsidRDefault="000A71BA" w:rsidP="00E74FAE">
            <w:pPr>
              <w:pStyle w:val="Paragraphedeliste"/>
              <w:numPr>
                <w:ilvl w:val="0"/>
                <w:numId w:val="2"/>
              </w:numPr>
              <w:ind w:left="426"/>
              <w:jc w:val="both"/>
              <w:rPr>
                <w:sz w:val="20"/>
                <w:szCs w:val="10"/>
              </w:rPr>
            </w:pPr>
            <w:r w:rsidRPr="00E74FAE">
              <w:rPr>
                <w:sz w:val="20"/>
                <w:szCs w:val="10"/>
              </w:rPr>
              <w:t>salons professionnels et de réunions de présentation d’un matériau</w:t>
            </w:r>
          </w:p>
          <w:p w:rsidR="000A71BA" w:rsidRPr="00E74FAE" w:rsidRDefault="000A71BA" w:rsidP="00E74FAE">
            <w:pPr>
              <w:pStyle w:val="Paragraphedeliste"/>
              <w:numPr>
                <w:ilvl w:val="0"/>
                <w:numId w:val="2"/>
              </w:numPr>
              <w:ind w:left="426"/>
              <w:jc w:val="both"/>
              <w:rPr>
                <w:sz w:val="20"/>
                <w:szCs w:val="10"/>
              </w:rPr>
            </w:pPr>
            <w:r>
              <w:rPr>
                <w:sz w:val="20"/>
                <w:szCs w:val="10"/>
              </w:rPr>
              <w:t>réunions professionnelles</w:t>
            </w:r>
          </w:p>
        </w:tc>
        <w:tc>
          <w:tcPr>
            <w:tcW w:w="2282" w:type="dxa"/>
          </w:tcPr>
          <w:p w:rsidR="000A71BA" w:rsidRDefault="008B5375" w:rsidP="0026351F">
            <w:pPr>
              <w:jc w:val="both"/>
              <w:rPr>
                <w:sz w:val="20"/>
                <w:szCs w:val="10"/>
              </w:rPr>
            </w:pPr>
            <w:r>
              <w:rPr>
                <w:sz w:val="20"/>
                <w:szCs w:val="10"/>
              </w:rPr>
              <w:t>TPE du BTP</w:t>
            </w:r>
          </w:p>
        </w:tc>
        <w:tc>
          <w:tcPr>
            <w:tcW w:w="2526" w:type="dxa"/>
          </w:tcPr>
          <w:p w:rsidR="000A71BA" w:rsidRDefault="000A71BA" w:rsidP="0026351F">
            <w:pPr>
              <w:jc w:val="both"/>
              <w:rPr>
                <w:sz w:val="20"/>
                <w:szCs w:val="10"/>
              </w:rPr>
            </w:pPr>
            <w:r>
              <w:rPr>
                <w:sz w:val="20"/>
                <w:szCs w:val="10"/>
              </w:rPr>
              <w:t>Etablir un calendrier de ces manifestions et les sélectionner</w:t>
            </w:r>
          </w:p>
          <w:p w:rsidR="000A71BA" w:rsidRDefault="000A71BA" w:rsidP="0026351F">
            <w:pPr>
              <w:jc w:val="both"/>
              <w:rPr>
                <w:sz w:val="20"/>
                <w:szCs w:val="10"/>
              </w:rPr>
            </w:pPr>
            <w:r>
              <w:rPr>
                <w:sz w:val="20"/>
                <w:szCs w:val="10"/>
              </w:rPr>
              <w:t>Définir le message de prévention à diffuser en fonction du format de la manifestation</w:t>
            </w:r>
          </w:p>
          <w:p w:rsidR="000A71BA" w:rsidRPr="009A27F1" w:rsidRDefault="000A71BA" w:rsidP="0026351F">
            <w:pPr>
              <w:jc w:val="both"/>
              <w:rPr>
                <w:sz w:val="20"/>
                <w:szCs w:val="10"/>
              </w:rPr>
            </w:pPr>
            <w:r>
              <w:rPr>
                <w:sz w:val="20"/>
                <w:szCs w:val="10"/>
              </w:rPr>
              <w:t>Intervenir pour diffuser le message</w:t>
            </w:r>
          </w:p>
        </w:tc>
        <w:tc>
          <w:tcPr>
            <w:tcW w:w="1576" w:type="dxa"/>
          </w:tcPr>
          <w:p w:rsidR="000A71BA" w:rsidRDefault="000A71BA" w:rsidP="0026351F">
            <w:pPr>
              <w:jc w:val="both"/>
              <w:rPr>
                <w:sz w:val="20"/>
                <w:szCs w:val="10"/>
              </w:rPr>
            </w:pPr>
            <w:r>
              <w:rPr>
                <w:sz w:val="20"/>
                <w:szCs w:val="10"/>
              </w:rPr>
              <w:t>CAPEB ?</w:t>
            </w:r>
          </w:p>
          <w:p w:rsidR="000A71BA" w:rsidRDefault="000A71BA" w:rsidP="0026351F">
            <w:pPr>
              <w:jc w:val="both"/>
              <w:rPr>
                <w:sz w:val="20"/>
                <w:szCs w:val="10"/>
              </w:rPr>
            </w:pPr>
            <w:r>
              <w:rPr>
                <w:sz w:val="20"/>
                <w:szCs w:val="10"/>
              </w:rPr>
              <w:t>U2P ?</w:t>
            </w:r>
          </w:p>
          <w:p w:rsidR="000A71BA" w:rsidRPr="009A27F1" w:rsidRDefault="000A71BA" w:rsidP="0026351F">
            <w:pPr>
              <w:jc w:val="both"/>
              <w:rPr>
                <w:sz w:val="20"/>
                <w:szCs w:val="10"/>
              </w:rPr>
            </w:pPr>
          </w:p>
        </w:tc>
        <w:tc>
          <w:tcPr>
            <w:tcW w:w="1449" w:type="dxa"/>
          </w:tcPr>
          <w:p w:rsidR="000A71BA" w:rsidRDefault="000A71BA" w:rsidP="0026351F">
            <w:pPr>
              <w:jc w:val="both"/>
              <w:rPr>
                <w:sz w:val="20"/>
                <w:szCs w:val="10"/>
              </w:rPr>
            </w:pPr>
            <w:r>
              <w:rPr>
                <w:sz w:val="20"/>
                <w:szCs w:val="10"/>
              </w:rPr>
              <w:t>2017</w:t>
            </w:r>
          </w:p>
          <w:p w:rsidR="000A71BA" w:rsidRDefault="000A71BA" w:rsidP="0026351F">
            <w:pPr>
              <w:jc w:val="both"/>
              <w:rPr>
                <w:sz w:val="20"/>
                <w:szCs w:val="10"/>
              </w:rPr>
            </w:pPr>
          </w:p>
          <w:p w:rsidR="000A71BA" w:rsidRDefault="000A71BA" w:rsidP="0026351F">
            <w:pPr>
              <w:jc w:val="both"/>
              <w:rPr>
                <w:sz w:val="20"/>
                <w:szCs w:val="10"/>
              </w:rPr>
            </w:pPr>
            <w:r>
              <w:rPr>
                <w:sz w:val="20"/>
                <w:szCs w:val="10"/>
              </w:rPr>
              <w:t>2017</w:t>
            </w:r>
          </w:p>
          <w:p w:rsidR="000A71BA" w:rsidRDefault="000A71BA" w:rsidP="0026351F">
            <w:pPr>
              <w:jc w:val="both"/>
              <w:rPr>
                <w:sz w:val="20"/>
                <w:szCs w:val="10"/>
              </w:rPr>
            </w:pPr>
          </w:p>
          <w:p w:rsidR="000A71BA" w:rsidRDefault="000A71BA" w:rsidP="0026351F">
            <w:pPr>
              <w:jc w:val="both"/>
              <w:rPr>
                <w:sz w:val="20"/>
                <w:szCs w:val="10"/>
              </w:rPr>
            </w:pPr>
          </w:p>
          <w:p w:rsidR="000A71BA" w:rsidRPr="009A27F1" w:rsidRDefault="000A71BA" w:rsidP="0026351F">
            <w:pPr>
              <w:jc w:val="both"/>
              <w:rPr>
                <w:sz w:val="20"/>
                <w:szCs w:val="10"/>
              </w:rPr>
            </w:pPr>
            <w:r>
              <w:rPr>
                <w:sz w:val="20"/>
                <w:szCs w:val="10"/>
              </w:rPr>
              <w:t>2018-2019-2020</w:t>
            </w:r>
          </w:p>
        </w:tc>
      </w:tr>
      <w:tr w:rsidR="000A71BA" w:rsidRPr="009A27F1" w:rsidTr="008B5375">
        <w:tc>
          <w:tcPr>
            <w:tcW w:w="2623" w:type="dxa"/>
            <w:tcBorders>
              <w:bottom w:val="single" w:sz="4" w:space="0" w:color="auto"/>
            </w:tcBorders>
          </w:tcPr>
          <w:p w:rsidR="000A71BA" w:rsidRPr="009A27F1" w:rsidRDefault="0004437C" w:rsidP="00B545B7">
            <w:pPr>
              <w:jc w:val="both"/>
              <w:rPr>
                <w:sz w:val="20"/>
                <w:szCs w:val="10"/>
              </w:rPr>
            </w:pPr>
            <w:r>
              <w:rPr>
                <w:sz w:val="20"/>
                <w:szCs w:val="10"/>
              </w:rPr>
              <w:t>1.3.8.9</w:t>
            </w:r>
            <w:r w:rsidR="00DA2FE5">
              <w:rPr>
                <w:sz w:val="20"/>
                <w:szCs w:val="10"/>
              </w:rPr>
              <w:t xml:space="preserve"> </w:t>
            </w:r>
            <w:r w:rsidR="000A71BA">
              <w:rPr>
                <w:sz w:val="20"/>
                <w:szCs w:val="10"/>
              </w:rPr>
              <w:t>Diffusion d’un message de prévention lors des manifestations organisées par CCI et CMA</w:t>
            </w:r>
          </w:p>
        </w:tc>
        <w:tc>
          <w:tcPr>
            <w:tcW w:w="2282" w:type="dxa"/>
          </w:tcPr>
          <w:p w:rsidR="000A71BA" w:rsidRDefault="008B5375" w:rsidP="00B545B7">
            <w:pPr>
              <w:jc w:val="both"/>
              <w:rPr>
                <w:sz w:val="20"/>
                <w:szCs w:val="10"/>
              </w:rPr>
            </w:pPr>
            <w:r>
              <w:rPr>
                <w:sz w:val="20"/>
                <w:szCs w:val="10"/>
              </w:rPr>
              <w:t>TPE du BTP</w:t>
            </w:r>
          </w:p>
        </w:tc>
        <w:tc>
          <w:tcPr>
            <w:tcW w:w="2526" w:type="dxa"/>
          </w:tcPr>
          <w:p w:rsidR="000A71BA" w:rsidRDefault="000A71BA" w:rsidP="00B545B7">
            <w:pPr>
              <w:jc w:val="both"/>
              <w:rPr>
                <w:sz w:val="20"/>
                <w:szCs w:val="10"/>
              </w:rPr>
            </w:pPr>
            <w:r>
              <w:rPr>
                <w:sz w:val="20"/>
                <w:szCs w:val="10"/>
              </w:rPr>
              <w:t>Etablir un calendrier de ces manifestions et les sélectionner</w:t>
            </w:r>
          </w:p>
          <w:p w:rsidR="000A71BA" w:rsidRDefault="000A71BA" w:rsidP="00B545B7">
            <w:pPr>
              <w:jc w:val="both"/>
              <w:rPr>
                <w:sz w:val="20"/>
                <w:szCs w:val="10"/>
              </w:rPr>
            </w:pPr>
            <w:r>
              <w:rPr>
                <w:sz w:val="20"/>
                <w:szCs w:val="10"/>
              </w:rPr>
              <w:t>Définir le message de prévention à diffuser en fonction du format de la manifestation</w:t>
            </w:r>
          </w:p>
          <w:p w:rsidR="000A71BA" w:rsidRPr="009A27F1" w:rsidRDefault="000A71BA" w:rsidP="00B545B7">
            <w:pPr>
              <w:jc w:val="both"/>
              <w:rPr>
                <w:sz w:val="20"/>
                <w:szCs w:val="10"/>
              </w:rPr>
            </w:pPr>
            <w:r>
              <w:rPr>
                <w:sz w:val="20"/>
                <w:szCs w:val="10"/>
              </w:rPr>
              <w:t>Intervenir pour diffuser le message lors des sessions de formation des futurs artisans</w:t>
            </w:r>
          </w:p>
        </w:tc>
        <w:tc>
          <w:tcPr>
            <w:tcW w:w="1576" w:type="dxa"/>
          </w:tcPr>
          <w:p w:rsidR="000A71BA" w:rsidRPr="009A27F1" w:rsidRDefault="000A71BA" w:rsidP="00B545B7">
            <w:pPr>
              <w:jc w:val="both"/>
              <w:rPr>
                <w:sz w:val="20"/>
                <w:szCs w:val="10"/>
              </w:rPr>
            </w:pPr>
            <w:r>
              <w:rPr>
                <w:sz w:val="20"/>
                <w:szCs w:val="10"/>
              </w:rPr>
              <w:t>FFB</w:t>
            </w:r>
          </w:p>
        </w:tc>
        <w:tc>
          <w:tcPr>
            <w:tcW w:w="1449" w:type="dxa"/>
          </w:tcPr>
          <w:p w:rsidR="000A71BA" w:rsidRDefault="000A71BA" w:rsidP="00B545B7">
            <w:pPr>
              <w:jc w:val="both"/>
              <w:rPr>
                <w:sz w:val="20"/>
                <w:szCs w:val="10"/>
              </w:rPr>
            </w:pPr>
            <w:r>
              <w:rPr>
                <w:sz w:val="20"/>
                <w:szCs w:val="10"/>
              </w:rPr>
              <w:t>2017</w:t>
            </w:r>
          </w:p>
          <w:p w:rsidR="000A71BA" w:rsidRDefault="000A71BA" w:rsidP="00B545B7">
            <w:pPr>
              <w:jc w:val="both"/>
              <w:rPr>
                <w:sz w:val="20"/>
                <w:szCs w:val="10"/>
              </w:rPr>
            </w:pPr>
          </w:p>
          <w:p w:rsidR="000A71BA" w:rsidRDefault="000A71BA" w:rsidP="00B545B7">
            <w:pPr>
              <w:jc w:val="both"/>
              <w:rPr>
                <w:sz w:val="20"/>
                <w:szCs w:val="10"/>
              </w:rPr>
            </w:pPr>
            <w:r>
              <w:rPr>
                <w:sz w:val="20"/>
                <w:szCs w:val="10"/>
              </w:rPr>
              <w:t>2018</w:t>
            </w:r>
          </w:p>
          <w:p w:rsidR="000A71BA" w:rsidRDefault="000A71BA" w:rsidP="00B545B7">
            <w:pPr>
              <w:jc w:val="both"/>
              <w:rPr>
                <w:sz w:val="20"/>
                <w:szCs w:val="10"/>
              </w:rPr>
            </w:pPr>
          </w:p>
          <w:p w:rsidR="000A71BA" w:rsidRDefault="000A71BA" w:rsidP="00B545B7">
            <w:pPr>
              <w:jc w:val="both"/>
              <w:rPr>
                <w:sz w:val="20"/>
                <w:szCs w:val="10"/>
              </w:rPr>
            </w:pPr>
          </w:p>
          <w:p w:rsidR="000A71BA" w:rsidRPr="009A27F1" w:rsidRDefault="000A71BA" w:rsidP="00B545B7">
            <w:pPr>
              <w:jc w:val="both"/>
              <w:rPr>
                <w:sz w:val="20"/>
                <w:szCs w:val="10"/>
              </w:rPr>
            </w:pPr>
            <w:r>
              <w:rPr>
                <w:sz w:val="20"/>
                <w:szCs w:val="10"/>
              </w:rPr>
              <w:t>2019-2020</w:t>
            </w:r>
          </w:p>
        </w:tc>
      </w:tr>
      <w:tr w:rsidR="000A71BA" w:rsidRPr="00D2275E" w:rsidTr="008B5375">
        <w:tc>
          <w:tcPr>
            <w:tcW w:w="2623" w:type="dxa"/>
            <w:shd w:val="clear" w:color="auto" w:fill="FDE9D9" w:themeFill="accent6" w:themeFillTint="33"/>
          </w:tcPr>
          <w:p w:rsidR="000A71BA" w:rsidRPr="00902F2E" w:rsidRDefault="000A71BA" w:rsidP="004139A4">
            <w:pPr>
              <w:rPr>
                <w:sz w:val="20"/>
                <w:szCs w:val="10"/>
              </w:rPr>
            </w:pPr>
            <w:r>
              <w:rPr>
                <w:b/>
              </w:rPr>
              <w:t>Partenaires de l’action</w:t>
            </w:r>
          </w:p>
        </w:tc>
        <w:tc>
          <w:tcPr>
            <w:tcW w:w="7833" w:type="dxa"/>
            <w:gridSpan w:val="4"/>
          </w:tcPr>
          <w:p w:rsidR="000A71BA" w:rsidRPr="00DA2FE5" w:rsidRDefault="000A71BA" w:rsidP="0026351F">
            <w:pPr>
              <w:jc w:val="both"/>
              <w:rPr>
                <w:sz w:val="20"/>
                <w:szCs w:val="10"/>
                <w:lang w:val="en-US"/>
              </w:rPr>
            </w:pPr>
            <w:r w:rsidRPr="00DA2FE5">
              <w:rPr>
                <w:sz w:val="20"/>
                <w:szCs w:val="10"/>
                <w:lang w:val="en-US"/>
              </w:rPr>
              <w:t>U2P, CAPEB,</w:t>
            </w:r>
            <w:r w:rsidR="008B5375" w:rsidRPr="00DA2FE5">
              <w:rPr>
                <w:sz w:val="20"/>
                <w:szCs w:val="10"/>
                <w:lang w:val="en-US"/>
              </w:rPr>
              <w:t xml:space="preserve"> </w:t>
            </w:r>
            <w:r w:rsidRPr="00DA2FE5">
              <w:rPr>
                <w:sz w:val="20"/>
                <w:szCs w:val="10"/>
                <w:lang w:val="en-US"/>
              </w:rPr>
              <w:t>OPPBTP</w:t>
            </w:r>
            <w:r w:rsidR="008B5375" w:rsidRPr="00DA2FE5">
              <w:rPr>
                <w:sz w:val="20"/>
                <w:szCs w:val="10"/>
                <w:lang w:val="en-US"/>
              </w:rPr>
              <w:t xml:space="preserve">, </w:t>
            </w:r>
            <w:proofErr w:type="spellStart"/>
            <w:r w:rsidR="008B5375" w:rsidRPr="00DA2FE5">
              <w:rPr>
                <w:sz w:val="20"/>
                <w:szCs w:val="10"/>
                <w:lang w:val="en-US"/>
              </w:rPr>
              <w:t>Carsat</w:t>
            </w:r>
            <w:proofErr w:type="spellEnd"/>
            <w:r w:rsidR="008B5375" w:rsidRPr="00DA2FE5">
              <w:rPr>
                <w:sz w:val="20"/>
                <w:szCs w:val="10"/>
                <w:lang w:val="en-US"/>
              </w:rPr>
              <w:t>, CPME, MEDEF</w:t>
            </w:r>
          </w:p>
        </w:tc>
      </w:tr>
    </w:tbl>
    <w:p w:rsidR="008F114B" w:rsidRPr="00DA2FE5" w:rsidRDefault="008F114B" w:rsidP="0008579F">
      <w:pPr>
        <w:spacing w:after="0" w:line="240" w:lineRule="auto"/>
        <w:jc w:val="both"/>
        <w:rPr>
          <w:sz w:val="16"/>
          <w:szCs w:val="10"/>
          <w:lang w:val="en-US"/>
        </w:rPr>
      </w:pPr>
    </w:p>
    <w:tbl>
      <w:tblPr>
        <w:tblStyle w:val="Grilledutableau"/>
        <w:tblW w:w="10627" w:type="dxa"/>
        <w:tblLook w:val="04A0" w:firstRow="1" w:lastRow="0" w:firstColumn="1" w:lastColumn="0" w:noHBand="0" w:noVBand="1"/>
      </w:tblPr>
      <w:tblGrid>
        <w:gridCol w:w="846"/>
        <w:gridCol w:w="2543"/>
        <w:gridCol w:w="3097"/>
        <w:gridCol w:w="4141"/>
      </w:tblGrid>
      <w:tr w:rsidR="008B5375" w:rsidRPr="00C800BB" w:rsidTr="008B5375">
        <w:tc>
          <w:tcPr>
            <w:tcW w:w="846" w:type="dxa"/>
            <w:vMerge w:val="restart"/>
            <w:shd w:val="clear" w:color="auto" w:fill="DBE5F1" w:themeFill="accent1" w:themeFillTint="33"/>
            <w:textDirection w:val="btLr"/>
          </w:tcPr>
          <w:p w:rsidR="008B5375" w:rsidRPr="00C800BB" w:rsidRDefault="008B5375" w:rsidP="00ED4311">
            <w:pPr>
              <w:ind w:left="113" w:right="113"/>
              <w:jc w:val="center"/>
            </w:pPr>
            <w:r>
              <w:rPr>
                <w:b/>
              </w:rPr>
              <w:t>Évaluation de l’action</w:t>
            </w:r>
          </w:p>
        </w:tc>
        <w:tc>
          <w:tcPr>
            <w:tcW w:w="2543" w:type="dxa"/>
            <w:shd w:val="clear" w:color="auto" w:fill="DBE5F1" w:themeFill="accent1" w:themeFillTint="33"/>
          </w:tcPr>
          <w:p w:rsidR="008B5375" w:rsidRPr="0066041B" w:rsidRDefault="008B5375" w:rsidP="00ED4311">
            <w:pPr>
              <w:jc w:val="center"/>
              <w:rPr>
                <w:b/>
              </w:rPr>
            </w:pPr>
            <w:r w:rsidRPr="0066041B">
              <w:rPr>
                <w:b/>
              </w:rPr>
              <w:t>Critères d’évaluation</w:t>
            </w:r>
          </w:p>
        </w:tc>
        <w:tc>
          <w:tcPr>
            <w:tcW w:w="3097" w:type="dxa"/>
            <w:shd w:val="clear" w:color="auto" w:fill="DBE5F1" w:themeFill="accent1" w:themeFillTint="33"/>
          </w:tcPr>
          <w:p w:rsidR="008B5375" w:rsidRPr="0066041B" w:rsidRDefault="008B5375" w:rsidP="00ED4311">
            <w:pPr>
              <w:jc w:val="center"/>
              <w:rPr>
                <w:b/>
                <w:i/>
              </w:rPr>
            </w:pPr>
            <w:r w:rsidRPr="0066041B">
              <w:rPr>
                <w:b/>
              </w:rPr>
              <w:t>Indicateurs</w:t>
            </w:r>
          </w:p>
        </w:tc>
        <w:tc>
          <w:tcPr>
            <w:tcW w:w="4141" w:type="dxa"/>
            <w:shd w:val="clear" w:color="auto" w:fill="DBE5F1" w:themeFill="accent1" w:themeFillTint="33"/>
          </w:tcPr>
          <w:p w:rsidR="008B5375" w:rsidRPr="0066041B" w:rsidRDefault="008B5375" w:rsidP="00ED4311">
            <w:pPr>
              <w:jc w:val="center"/>
              <w:rPr>
                <w:b/>
              </w:rPr>
            </w:pPr>
            <w:r w:rsidRPr="0066041B">
              <w:rPr>
                <w:b/>
              </w:rPr>
              <w:t>Source</w:t>
            </w:r>
          </w:p>
        </w:tc>
      </w:tr>
      <w:tr w:rsidR="008B5375" w:rsidRPr="00C800BB" w:rsidTr="008B5375">
        <w:trPr>
          <w:trHeight w:val="831"/>
        </w:trPr>
        <w:tc>
          <w:tcPr>
            <w:tcW w:w="846" w:type="dxa"/>
            <w:vMerge/>
            <w:shd w:val="clear" w:color="auto" w:fill="DBE5F1" w:themeFill="accent1" w:themeFillTint="33"/>
            <w:textDirection w:val="btLr"/>
          </w:tcPr>
          <w:p w:rsidR="008B5375" w:rsidRDefault="008B5375" w:rsidP="00ED4311">
            <w:pPr>
              <w:jc w:val="center"/>
              <w:rPr>
                <w:b/>
              </w:rPr>
            </w:pPr>
          </w:p>
        </w:tc>
        <w:tc>
          <w:tcPr>
            <w:tcW w:w="2543" w:type="dxa"/>
          </w:tcPr>
          <w:p w:rsidR="008B5375" w:rsidRPr="008B5375" w:rsidRDefault="008B5375" w:rsidP="00ED4311">
            <w:pPr>
              <w:jc w:val="both"/>
              <w:rPr>
                <w:sz w:val="20"/>
              </w:rPr>
            </w:pPr>
            <w:r w:rsidRPr="008B5375">
              <w:rPr>
                <w:sz w:val="20"/>
              </w:rPr>
              <w:t>Information des TPE sur les risques de chutes et l’importance de la mise en place de protections collectives</w:t>
            </w:r>
          </w:p>
        </w:tc>
        <w:tc>
          <w:tcPr>
            <w:tcW w:w="3097" w:type="dxa"/>
          </w:tcPr>
          <w:p w:rsidR="008B5375" w:rsidRDefault="008B5375" w:rsidP="00ED4311">
            <w:pPr>
              <w:rPr>
                <w:sz w:val="20"/>
              </w:rPr>
            </w:pPr>
            <w:r w:rsidRPr="00B23CA0">
              <w:rPr>
                <w:sz w:val="20"/>
              </w:rPr>
              <w:t xml:space="preserve">Nombre </w:t>
            </w:r>
            <w:r w:rsidRPr="00C06626">
              <w:rPr>
                <w:color w:val="FF0000"/>
                <w:sz w:val="20"/>
              </w:rPr>
              <w:t>et type de</w:t>
            </w:r>
            <w:r>
              <w:rPr>
                <w:sz w:val="20"/>
              </w:rPr>
              <w:t xml:space="preserve"> </w:t>
            </w:r>
            <w:r w:rsidRPr="00B23CA0">
              <w:rPr>
                <w:sz w:val="20"/>
              </w:rPr>
              <w:t>manifestations au cours desquelles le message a pu être délivré</w:t>
            </w:r>
          </w:p>
          <w:p w:rsidR="008B5375" w:rsidRPr="00B23CA0" w:rsidRDefault="008B5375" w:rsidP="00ED4311">
            <w:pPr>
              <w:rPr>
                <w:sz w:val="20"/>
              </w:rPr>
            </w:pPr>
          </w:p>
          <w:p w:rsidR="008B5375" w:rsidRPr="00B23CA0" w:rsidRDefault="008B5375" w:rsidP="00ED4311">
            <w:pPr>
              <w:rPr>
                <w:sz w:val="20"/>
              </w:rPr>
            </w:pPr>
            <w:r w:rsidRPr="00B23CA0">
              <w:rPr>
                <w:sz w:val="20"/>
              </w:rPr>
              <w:t xml:space="preserve">Nombre de personnes touchées </w:t>
            </w:r>
          </w:p>
        </w:tc>
        <w:tc>
          <w:tcPr>
            <w:tcW w:w="4141" w:type="dxa"/>
          </w:tcPr>
          <w:p w:rsidR="008B5375" w:rsidRPr="00B23CA0" w:rsidRDefault="008B5375" w:rsidP="00ED4311">
            <w:pPr>
              <w:rPr>
                <w:sz w:val="20"/>
              </w:rPr>
            </w:pPr>
            <w:r>
              <w:rPr>
                <w:sz w:val="20"/>
              </w:rPr>
              <w:t>Calendrier des manifestations choisies</w:t>
            </w:r>
          </w:p>
          <w:p w:rsidR="008B5375" w:rsidRPr="00B23CA0" w:rsidRDefault="008B5375" w:rsidP="00ED4311">
            <w:pPr>
              <w:rPr>
                <w:sz w:val="20"/>
              </w:rPr>
            </w:pPr>
          </w:p>
          <w:p w:rsidR="008B5375" w:rsidRDefault="008B5375" w:rsidP="00ED4311">
            <w:pPr>
              <w:rPr>
                <w:sz w:val="20"/>
              </w:rPr>
            </w:pPr>
          </w:p>
          <w:p w:rsidR="008B5375" w:rsidRPr="00B23CA0" w:rsidRDefault="008B5375" w:rsidP="00ED4311">
            <w:pPr>
              <w:rPr>
                <w:sz w:val="20"/>
              </w:rPr>
            </w:pPr>
          </w:p>
          <w:p w:rsidR="008B5375" w:rsidRPr="00B23CA0" w:rsidRDefault="008B5375" w:rsidP="00ED4311">
            <w:pPr>
              <w:rPr>
                <w:sz w:val="20"/>
              </w:rPr>
            </w:pPr>
            <w:r w:rsidRPr="00B23CA0">
              <w:rPr>
                <w:sz w:val="20"/>
              </w:rPr>
              <w:t>Formulaires d’inscription, feuille d’émargement</w:t>
            </w:r>
          </w:p>
        </w:tc>
      </w:tr>
    </w:tbl>
    <w:p w:rsidR="008B5375" w:rsidRDefault="008B5375" w:rsidP="0008579F">
      <w:pPr>
        <w:spacing w:after="0" w:line="240" w:lineRule="auto"/>
        <w:jc w:val="both"/>
        <w:rPr>
          <w:sz w:val="16"/>
          <w:szCs w:val="10"/>
        </w:rPr>
      </w:pPr>
    </w:p>
    <w:p w:rsidR="00FF130A" w:rsidRDefault="00FF130A">
      <w:pPr>
        <w:rPr>
          <w:sz w:val="16"/>
          <w:szCs w:val="10"/>
        </w:rPr>
      </w:pPr>
      <w:r>
        <w:rPr>
          <w:sz w:val="16"/>
          <w:szCs w:val="10"/>
        </w:rPr>
        <w:br w:type="page"/>
      </w:r>
    </w:p>
    <w:p w:rsidR="00236D2A" w:rsidRPr="009A27F1" w:rsidRDefault="00236D2A" w:rsidP="00236D2A">
      <w:pPr>
        <w:spacing w:after="0" w:line="240" w:lineRule="auto"/>
        <w:jc w:val="both"/>
        <w:rPr>
          <w:sz w:val="16"/>
          <w:szCs w:val="10"/>
        </w:rPr>
      </w:pPr>
    </w:p>
    <w:tbl>
      <w:tblPr>
        <w:tblStyle w:val="Grilledutableau"/>
        <w:tblW w:w="10768" w:type="dxa"/>
        <w:tblLook w:val="04A0" w:firstRow="1" w:lastRow="0" w:firstColumn="1" w:lastColumn="0" w:noHBand="0" w:noVBand="1"/>
      </w:tblPr>
      <w:tblGrid>
        <w:gridCol w:w="2660"/>
        <w:gridCol w:w="2410"/>
        <w:gridCol w:w="2551"/>
        <w:gridCol w:w="1768"/>
        <w:gridCol w:w="1379"/>
      </w:tblGrid>
      <w:tr w:rsidR="000A71BA" w:rsidRPr="009A27F1" w:rsidTr="00721FAA">
        <w:tc>
          <w:tcPr>
            <w:tcW w:w="10768" w:type="dxa"/>
            <w:gridSpan w:val="5"/>
            <w:tcBorders>
              <w:bottom w:val="single" w:sz="4" w:space="0" w:color="auto"/>
            </w:tcBorders>
            <w:shd w:val="clear" w:color="auto" w:fill="DBE5F1" w:themeFill="accent1" w:themeFillTint="33"/>
          </w:tcPr>
          <w:p w:rsidR="000A71BA" w:rsidRDefault="000A71BA" w:rsidP="0042076C">
            <w:pPr>
              <w:jc w:val="center"/>
              <w:rPr>
                <w:b/>
                <w:sz w:val="20"/>
                <w:szCs w:val="10"/>
              </w:rPr>
            </w:pPr>
            <w:r w:rsidRPr="009A27F1">
              <w:rPr>
                <w:b/>
                <w:sz w:val="20"/>
                <w:szCs w:val="10"/>
              </w:rPr>
              <w:t xml:space="preserve">Objectif spécifique </w:t>
            </w:r>
            <w:r>
              <w:rPr>
                <w:b/>
                <w:sz w:val="20"/>
                <w:szCs w:val="10"/>
              </w:rPr>
              <w:t>V</w:t>
            </w:r>
          </w:p>
          <w:p w:rsidR="000A71BA" w:rsidRPr="009A27F1" w:rsidRDefault="000A71BA" w:rsidP="0042076C">
            <w:pPr>
              <w:jc w:val="center"/>
              <w:rPr>
                <w:b/>
                <w:sz w:val="20"/>
                <w:szCs w:val="10"/>
              </w:rPr>
            </w:pPr>
            <w:r>
              <w:rPr>
                <w:sz w:val="20"/>
                <w:szCs w:val="20"/>
              </w:rPr>
              <w:t>Renforcer l’efficacité de la coordination en matière de sécurité et de protection de la santé</w:t>
            </w:r>
          </w:p>
        </w:tc>
      </w:tr>
      <w:tr w:rsidR="000A71BA" w:rsidRPr="00EB104C" w:rsidTr="00721FAA">
        <w:tc>
          <w:tcPr>
            <w:tcW w:w="10768" w:type="dxa"/>
            <w:gridSpan w:val="5"/>
            <w:shd w:val="clear" w:color="auto" w:fill="FDE9D9" w:themeFill="accent6" w:themeFillTint="33"/>
          </w:tcPr>
          <w:p w:rsidR="000A71BA" w:rsidRPr="00253E4F" w:rsidRDefault="000A71BA" w:rsidP="00253E4F">
            <w:pPr>
              <w:jc w:val="center"/>
              <w:rPr>
                <w:b/>
                <w:sz w:val="20"/>
                <w:szCs w:val="10"/>
              </w:rPr>
            </w:pPr>
            <w:r w:rsidRPr="00EB104C">
              <w:rPr>
                <w:b/>
                <w:sz w:val="20"/>
                <w:szCs w:val="10"/>
              </w:rPr>
              <w:t>Description des activités</w:t>
            </w:r>
          </w:p>
        </w:tc>
      </w:tr>
      <w:tr w:rsidR="000A71BA" w:rsidRPr="00CF383E" w:rsidTr="00721FAA">
        <w:tc>
          <w:tcPr>
            <w:tcW w:w="2660" w:type="dxa"/>
            <w:shd w:val="clear" w:color="auto" w:fill="FDE9D9" w:themeFill="accent6" w:themeFillTint="33"/>
          </w:tcPr>
          <w:p w:rsidR="000A71BA" w:rsidRPr="00CF383E" w:rsidRDefault="000A71BA" w:rsidP="0042076C">
            <w:pPr>
              <w:jc w:val="center"/>
              <w:rPr>
                <w:b/>
                <w:sz w:val="20"/>
                <w:szCs w:val="10"/>
              </w:rPr>
            </w:pPr>
            <w:r>
              <w:rPr>
                <w:b/>
                <w:sz w:val="20"/>
                <w:szCs w:val="10"/>
              </w:rPr>
              <w:t>Actions</w:t>
            </w:r>
          </w:p>
        </w:tc>
        <w:tc>
          <w:tcPr>
            <w:tcW w:w="2410" w:type="dxa"/>
            <w:shd w:val="clear" w:color="auto" w:fill="FDE9D9" w:themeFill="accent6" w:themeFillTint="33"/>
          </w:tcPr>
          <w:p w:rsidR="000A71BA" w:rsidRPr="00CF383E" w:rsidRDefault="000A71BA" w:rsidP="0042076C">
            <w:pPr>
              <w:jc w:val="center"/>
              <w:rPr>
                <w:b/>
                <w:sz w:val="20"/>
                <w:szCs w:val="10"/>
              </w:rPr>
            </w:pPr>
            <w:r>
              <w:rPr>
                <w:b/>
                <w:sz w:val="20"/>
                <w:szCs w:val="10"/>
              </w:rPr>
              <w:t>Cibles</w:t>
            </w:r>
          </w:p>
        </w:tc>
        <w:tc>
          <w:tcPr>
            <w:tcW w:w="2551" w:type="dxa"/>
            <w:shd w:val="clear" w:color="auto" w:fill="FDE9D9" w:themeFill="accent6" w:themeFillTint="33"/>
          </w:tcPr>
          <w:p w:rsidR="000A71BA" w:rsidRPr="00CF383E" w:rsidRDefault="000A71BA" w:rsidP="0042076C">
            <w:pPr>
              <w:jc w:val="center"/>
              <w:rPr>
                <w:b/>
                <w:sz w:val="20"/>
                <w:szCs w:val="10"/>
              </w:rPr>
            </w:pPr>
            <w:r w:rsidRPr="00CF383E">
              <w:rPr>
                <w:b/>
                <w:sz w:val="20"/>
                <w:szCs w:val="10"/>
              </w:rPr>
              <w:t>Méthodologie</w:t>
            </w:r>
          </w:p>
        </w:tc>
        <w:tc>
          <w:tcPr>
            <w:tcW w:w="1768" w:type="dxa"/>
            <w:shd w:val="clear" w:color="auto" w:fill="FDE9D9" w:themeFill="accent6" w:themeFillTint="33"/>
          </w:tcPr>
          <w:p w:rsidR="000A71BA" w:rsidRPr="00CF383E" w:rsidRDefault="000A71BA" w:rsidP="0042076C">
            <w:pPr>
              <w:jc w:val="center"/>
              <w:rPr>
                <w:b/>
                <w:sz w:val="20"/>
                <w:szCs w:val="10"/>
              </w:rPr>
            </w:pPr>
            <w:r w:rsidRPr="00CF383E">
              <w:rPr>
                <w:b/>
                <w:sz w:val="20"/>
                <w:szCs w:val="10"/>
              </w:rPr>
              <w:t>Responsable</w:t>
            </w:r>
          </w:p>
        </w:tc>
        <w:tc>
          <w:tcPr>
            <w:tcW w:w="1379" w:type="dxa"/>
            <w:shd w:val="clear" w:color="auto" w:fill="FDE9D9" w:themeFill="accent6" w:themeFillTint="33"/>
          </w:tcPr>
          <w:p w:rsidR="000A71BA" w:rsidRPr="00CF383E" w:rsidRDefault="000A71BA" w:rsidP="0042076C">
            <w:pPr>
              <w:jc w:val="center"/>
              <w:rPr>
                <w:b/>
                <w:sz w:val="20"/>
                <w:szCs w:val="10"/>
              </w:rPr>
            </w:pPr>
            <w:r w:rsidRPr="00CF383E">
              <w:rPr>
                <w:b/>
                <w:sz w:val="20"/>
                <w:szCs w:val="10"/>
              </w:rPr>
              <w:t>Echéances</w:t>
            </w:r>
          </w:p>
        </w:tc>
      </w:tr>
      <w:tr w:rsidR="000A71BA" w:rsidRPr="009A27F1" w:rsidTr="00721FAA">
        <w:tc>
          <w:tcPr>
            <w:tcW w:w="2660" w:type="dxa"/>
            <w:tcBorders>
              <w:bottom w:val="single" w:sz="4" w:space="0" w:color="auto"/>
            </w:tcBorders>
          </w:tcPr>
          <w:p w:rsidR="000A71BA" w:rsidRDefault="0004437C" w:rsidP="0042076C">
            <w:pPr>
              <w:jc w:val="both"/>
              <w:rPr>
                <w:sz w:val="20"/>
                <w:szCs w:val="10"/>
              </w:rPr>
            </w:pPr>
            <w:r>
              <w:rPr>
                <w:sz w:val="20"/>
                <w:szCs w:val="10"/>
              </w:rPr>
              <w:t>1.3.8.10</w:t>
            </w:r>
            <w:r w:rsidR="00DA2FE5">
              <w:rPr>
                <w:sz w:val="20"/>
                <w:szCs w:val="10"/>
              </w:rPr>
              <w:t xml:space="preserve"> </w:t>
            </w:r>
            <w:r w:rsidR="00B77D4B">
              <w:rPr>
                <w:sz w:val="20"/>
                <w:szCs w:val="10"/>
              </w:rPr>
              <w:t>Organisation de r</w:t>
            </w:r>
            <w:r w:rsidR="000A71BA">
              <w:rPr>
                <w:sz w:val="20"/>
                <w:szCs w:val="10"/>
              </w:rPr>
              <w:t>éunions des clubs CSPS de la CARSAT</w:t>
            </w:r>
          </w:p>
          <w:p w:rsidR="000A71BA" w:rsidRDefault="000A71BA" w:rsidP="0042076C">
            <w:pPr>
              <w:jc w:val="both"/>
              <w:rPr>
                <w:sz w:val="20"/>
                <w:szCs w:val="10"/>
              </w:rPr>
            </w:pPr>
          </w:p>
          <w:p w:rsidR="000A71BA" w:rsidRDefault="000A71BA" w:rsidP="0042076C">
            <w:pPr>
              <w:jc w:val="both"/>
              <w:rPr>
                <w:sz w:val="20"/>
                <w:szCs w:val="10"/>
              </w:rPr>
            </w:pPr>
          </w:p>
          <w:p w:rsidR="000A71BA" w:rsidRPr="009A27F1" w:rsidRDefault="000A71BA" w:rsidP="00721FAA">
            <w:pPr>
              <w:jc w:val="both"/>
              <w:rPr>
                <w:sz w:val="20"/>
                <w:szCs w:val="10"/>
              </w:rPr>
            </w:pPr>
          </w:p>
        </w:tc>
        <w:tc>
          <w:tcPr>
            <w:tcW w:w="2410" w:type="dxa"/>
          </w:tcPr>
          <w:p w:rsidR="000A71BA" w:rsidRDefault="00721FAA" w:rsidP="0042076C">
            <w:pPr>
              <w:jc w:val="both"/>
              <w:rPr>
                <w:sz w:val="20"/>
                <w:szCs w:val="10"/>
              </w:rPr>
            </w:pPr>
            <w:r>
              <w:rPr>
                <w:sz w:val="20"/>
                <w:szCs w:val="10"/>
              </w:rPr>
              <w:t>Coordonnateurs SPS</w:t>
            </w:r>
          </w:p>
        </w:tc>
        <w:tc>
          <w:tcPr>
            <w:tcW w:w="2551" w:type="dxa"/>
          </w:tcPr>
          <w:p w:rsidR="000A71BA" w:rsidRDefault="000A71BA" w:rsidP="0042076C">
            <w:pPr>
              <w:jc w:val="both"/>
              <w:rPr>
                <w:sz w:val="20"/>
                <w:szCs w:val="10"/>
              </w:rPr>
            </w:pPr>
            <w:r>
              <w:rPr>
                <w:sz w:val="20"/>
                <w:szCs w:val="10"/>
              </w:rPr>
              <w:t>Contribution plus poussée sur des sujets précis : qualité des PGC (mise en commun des moyens, harmonisation</w:t>
            </w:r>
          </w:p>
          <w:p w:rsidR="000A71BA" w:rsidRPr="009A27F1" w:rsidRDefault="00B77D4B" w:rsidP="00721FAA">
            <w:pPr>
              <w:jc w:val="both"/>
              <w:rPr>
                <w:sz w:val="20"/>
                <w:szCs w:val="10"/>
              </w:rPr>
            </w:pPr>
            <w:r>
              <w:rPr>
                <w:sz w:val="20"/>
                <w:szCs w:val="10"/>
              </w:rPr>
              <w:t xml:space="preserve">des PPSPS ; </w:t>
            </w:r>
            <w:proofErr w:type="spellStart"/>
            <w:r>
              <w:rPr>
                <w:sz w:val="20"/>
                <w:szCs w:val="10"/>
              </w:rPr>
              <w:t>etc</w:t>
            </w:r>
            <w:proofErr w:type="spellEnd"/>
            <w:r>
              <w:rPr>
                <w:sz w:val="20"/>
                <w:szCs w:val="10"/>
              </w:rPr>
              <w:t>)</w:t>
            </w:r>
          </w:p>
        </w:tc>
        <w:tc>
          <w:tcPr>
            <w:tcW w:w="1768" w:type="dxa"/>
          </w:tcPr>
          <w:p w:rsidR="000A71BA" w:rsidRDefault="000A71BA" w:rsidP="0042076C">
            <w:pPr>
              <w:jc w:val="both"/>
              <w:rPr>
                <w:sz w:val="20"/>
                <w:szCs w:val="10"/>
              </w:rPr>
            </w:pPr>
            <w:r>
              <w:rPr>
                <w:sz w:val="20"/>
                <w:szCs w:val="10"/>
              </w:rPr>
              <w:t>CARSAT</w:t>
            </w:r>
          </w:p>
          <w:p w:rsidR="000A71BA" w:rsidRDefault="000A71BA" w:rsidP="0042076C">
            <w:pPr>
              <w:jc w:val="both"/>
              <w:rPr>
                <w:sz w:val="20"/>
                <w:szCs w:val="10"/>
              </w:rPr>
            </w:pPr>
          </w:p>
          <w:p w:rsidR="000A71BA" w:rsidRPr="009A27F1" w:rsidRDefault="000A71BA" w:rsidP="00721FAA">
            <w:pPr>
              <w:jc w:val="both"/>
              <w:rPr>
                <w:sz w:val="20"/>
                <w:szCs w:val="10"/>
              </w:rPr>
            </w:pPr>
          </w:p>
        </w:tc>
        <w:tc>
          <w:tcPr>
            <w:tcW w:w="1379" w:type="dxa"/>
          </w:tcPr>
          <w:p w:rsidR="000A71BA" w:rsidRDefault="000A71BA" w:rsidP="0042076C">
            <w:pPr>
              <w:jc w:val="both"/>
              <w:rPr>
                <w:sz w:val="20"/>
                <w:szCs w:val="10"/>
              </w:rPr>
            </w:pPr>
            <w:r>
              <w:rPr>
                <w:sz w:val="20"/>
                <w:szCs w:val="10"/>
              </w:rPr>
              <w:t>2017-2020</w:t>
            </w:r>
          </w:p>
          <w:p w:rsidR="000A71BA" w:rsidRDefault="000A71BA" w:rsidP="0042076C">
            <w:pPr>
              <w:jc w:val="both"/>
              <w:rPr>
                <w:sz w:val="20"/>
                <w:szCs w:val="10"/>
              </w:rPr>
            </w:pPr>
          </w:p>
          <w:p w:rsidR="000A71BA" w:rsidRPr="009A27F1" w:rsidRDefault="000A71BA" w:rsidP="00721FAA">
            <w:pPr>
              <w:jc w:val="both"/>
              <w:rPr>
                <w:sz w:val="20"/>
                <w:szCs w:val="10"/>
              </w:rPr>
            </w:pPr>
          </w:p>
        </w:tc>
      </w:tr>
      <w:tr w:rsidR="00721FAA" w:rsidRPr="009A27F1" w:rsidTr="00721FAA">
        <w:tc>
          <w:tcPr>
            <w:tcW w:w="2660" w:type="dxa"/>
            <w:tcBorders>
              <w:bottom w:val="single" w:sz="4" w:space="0" w:color="auto"/>
            </w:tcBorders>
          </w:tcPr>
          <w:p w:rsidR="00721FAA" w:rsidRDefault="0004437C" w:rsidP="00721FAA">
            <w:pPr>
              <w:jc w:val="both"/>
              <w:rPr>
                <w:sz w:val="20"/>
                <w:szCs w:val="10"/>
              </w:rPr>
            </w:pPr>
            <w:r>
              <w:rPr>
                <w:sz w:val="20"/>
                <w:szCs w:val="10"/>
              </w:rPr>
              <w:t>1.3.8.11</w:t>
            </w:r>
            <w:r w:rsidR="00DA2FE5">
              <w:rPr>
                <w:sz w:val="20"/>
                <w:szCs w:val="10"/>
              </w:rPr>
              <w:t xml:space="preserve"> </w:t>
            </w:r>
            <w:r w:rsidR="00721FAA" w:rsidRPr="00721FAA">
              <w:rPr>
                <w:sz w:val="20"/>
                <w:szCs w:val="10"/>
              </w:rPr>
              <w:t>Participation aux</w:t>
            </w:r>
            <w:r w:rsidR="00721FAA">
              <w:rPr>
                <w:sz w:val="20"/>
                <w:szCs w:val="10"/>
              </w:rPr>
              <w:t xml:space="preserve"> conférences </w:t>
            </w:r>
            <w:proofErr w:type="spellStart"/>
            <w:r w:rsidR="00721FAA">
              <w:rPr>
                <w:sz w:val="20"/>
                <w:szCs w:val="10"/>
              </w:rPr>
              <w:t>Préventica</w:t>
            </w:r>
            <w:proofErr w:type="spellEnd"/>
          </w:p>
          <w:p w:rsidR="00721FAA" w:rsidRDefault="00721FAA" w:rsidP="0042076C">
            <w:pPr>
              <w:jc w:val="both"/>
              <w:rPr>
                <w:sz w:val="20"/>
                <w:szCs w:val="10"/>
              </w:rPr>
            </w:pPr>
          </w:p>
        </w:tc>
        <w:tc>
          <w:tcPr>
            <w:tcW w:w="2410" w:type="dxa"/>
          </w:tcPr>
          <w:p w:rsidR="00721FAA" w:rsidRDefault="00721FAA" w:rsidP="0042076C">
            <w:pPr>
              <w:jc w:val="both"/>
              <w:rPr>
                <w:sz w:val="20"/>
                <w:szCs w:val="10"/>
              </w:rPr>
            </w:pPr>
            <w:r>
              <w:rPr>
                <w:sz w:val="20"/>
                <w:szCs w:val="10"/>
              </w:rPr>
              <w:t>Coordonnateurs SPS</w:t>
            </w:r>
          </w:p>
        </w:tc>
        <w:tc>
          <w:tcPr>
            <w:tcW w:w="2551" w:type="dxa"/>
          </w:tcPr>
          <w:p w:rsidR="00721FAA" w:rsidRPr="00D84097" w:rsidRDefault="00721FAA" w:rsidP="00721FAA">
            <w:pPr>
              <w:jc w:val="both"/>
              <w:rPr>
                <w:sz w:val="20"/>
                <w:szCs w:val="10"/>
              </w:rPr>
            </w:pPr>
            <w:r w:rsidRPr="00D84097">
              <w:rPr>
                <w:sz w:val="20"/>
                <w:szCs w:val="10"/>
              </w:rPr>
              <w:t>Achat de conférences</w:t>
            </w:r>
          </w:p>
          <w:p w:rsidR="00721FAA" w:rsidRDefault="00721FAA" w:rsidP="00721FAA">
            <w:pPr>
              <w:jc w:val="both"/>
              <w:rPr>
                <w:sz w:val="20"/>
                <w:szCs w:val="10"/>
              </w:rPr>
            </w:pPr>
            <w:r>
              <w:rPr>
                <w:sz w:val="20"/>
                <w:szCs w:val="10"/>
              </w:rPr>
              <w:t>Répartition du contenu des intervention</w:t>
            </w:r>
            <w:r w:rsidR="004556B2">
              <w:rPr>
                <w:sz w:val="20"/>
                <w:szCs w:val="10"/>
              </w:rPr>
              <w:t>s</w:t>
            </w:r>
          </w:p>
          <w:p w:rsidR="00721FAA" w:rsidRDefault="00721FAA" w:rsidP="00721FAA">
            <w:pPr>
              <w:jc w:val="both"/>
              <w:rPr>
                <w:sz w:val="20"/>
                <w:szCs w:val="10"/>
              </w:rPr>
            </w:pPr>
            <w:r>
              <w:rPr>
                <w:sz w:val="20"/>
                <w:szCs w:val="10"/>
              </w:rPr>
              <w:t xml:space="preserve">Préparation concertée des interventions </w:t>
            </w:r>
          </w:p>
        </w:tc>
        <w:tc>
          <w:tcPr>
            <w:tcW w:w="1768" w:type="dxa"/>
          </w:tcPr>
          <w:p w:rsidR="00721FAA" w:rsidRDefault="00721FAA" w:rsidP="0042076C">
            <w:pPr>
              <w:jc w:val="both"/>
              <w:rPr>
                <w:sz w:val="20"/>
                <w:szCs w:val="10"/>
              </w:rPr>
            </w:pPr>
            <w:r>
              <w:rPr>
                <w:sz w:val="20"/>
                <w:szCs w:val="10"/>
              </w:rPr>
              <w:t>CARSAT, DIRECCTE, OPPBTP</w:t>
            </w:r>
          </w:p>
        </w:tc>
        <w:tc>
          <w:tcPr>
            <w:tcW w:w="1379" w:type="dxa"/>
          </w:tcPr>
          <w:p w:rsidR="00721FAA" w:rsidRDefault="00721FAA" w:rsidP="0042076C">
            <w:pPr>
              <w:jc w:val="both"/>
              <w:rPr>
                <w:sz w:val="20"/>
                <w:szCs w:val="10"/>
              </w:rPr>
            </w:pPr>
            <w:r>
              <w:rPr>
                <w:sz w:val="20"/>
                <w:szCs w:val="10"/>
              </w:rPr>
              <w:t>2018</w:t>
            </w:r>
          </w:p>
        </w:tc>
      </w:tr>
      <w:tr w:rsidR="00721FAA" w:rsidRPr="009A27F1" w:rsidTr="00721FAA">
        <w:tc>
          <w:tcPr>
            <w:tcW w:w="2660" w:type="dxa"/>
            <w:shd w:val="clear" w:color="auto" w:fill="FDE9D9" w:themeFill="accent6" w:themeFillTint="33"/>
          </w:tcPr>
          <w:p w:rsidR="00721FAA" w:rsidRPr="002E742D" w:rsidRDefault="00721FAA" w:rsidP="00D003EA">
            <w:pPr>
              <w:rPr>
                <w:sz w:val="20"/>
                <w:szCs w:val="10"/>
              </w:rPr>
            </w:pPr>
            <w:r>
              <w:rPr>
                <w:b/>
              </w:rPr>
              <w:t>Partenaires de l’action</w:t>
            </w:r>
          </w:p>
        </w:tc>
        <w:tc>
          <w:tcPr>
            <w:tcW w:w="8108" w:type="dxa"/>
            <w:gridSpan w:val="4"/>
          </w:tcPr>
          <w:p w:rsidR="00721FAA" w:rsidRPr="0010388F" w:rsidRDefault="00721FAA" w:rsidP="00721FAA">
            <w:pPr>
              <w:jc w:val="both"/>
              <w:rPr>
                <w:sz w:val="20"/>
                <w:szCs w:val="10"/>
              </w:rPr>
            </w:pPr>
            <w:r>
              <w:rPr>
                <w:sz w:val="20"/>
                <w:szCs w:val="10"/>
              </w:rPr>
              <w:t>FFB, CAPEB</w:t>
            </w:r>
          </w:p>
        </w:tc>
      </w:tr>
    </w:tbl>
    <w:p w:rsidR="00FA5523" w:rsidRPr="00B77D4B" w:rsidRDefault="00FA5523" w:rsidP="00FA5523">
      <w:pPr>
        <w:spacing w:after="0" w:line="240" w:lineRule="auto"/>
        <w:jc w:val="both"/>
        <w:rPr>
          <w:sz w:val="14"/>
        </w:rPr>
      </w:pPr>
    </w:p>
    <w:tbl>
      <w:tblPr>
        <w:tblStyle w:val="Grilledutableau"/>
        <w:tblW w:w="10627" w:type="dxa"/>
        <w:tblLook w:val="04A0" w:firstRow="1" w:lastRow="0" w:firstColumn="1" w:lastColumn="0" w:noHBand="0" w:noVBand="1"/>
      </w:tblPr>
      <w:tblGrid>
        <w:gridCol w:w="704"/>
        <w:gridCol w:w="2390"/>
        <w:gridCol w:w="3127"/>
        <w:gridCol w:w="4406"/>
      </w:tblGrid>
      <w:tr w:rsidR="00C824D0" w:rsidRPr="00B23CA0" w:rsidTr="000F3BCF">
        <w:trPr>
          <w:trHeight w:val="312"/>
        </w:trPr>
        <w:tc>
          <w:tcPr>
            <w:tcW w:w="704" w:type="dxa"/>
            <w:vMerge w:val="restart"/>
            <w:shd w:val="clear" w:color="auto" w:fill="DBE5F1" w:themeFill="accent1" w:themeFillTint="33"/>
            <w:textDirection w:val="btLr"/>
          </w:tcPr>
          <w:p w:rsidR="00C824D0" w:rsidRDefault="00C824D0" w:rsidP="00C729A5">
            <w:pPr>
              <w:jc w:val="center"/>
              <w:rPr>
                <w:b/>
              </w:rPr>
            </w:pPr>
            <w:r>
              <w:rPr>
                <w:b/>
              </w:rPr>
              <w:t>Evaluation de l’action</w:t>
            </w:r>
          </w:p>
        </w:tc>
        <w:tc>
          <w:tcPr>
            <w:tcW w:w="2390" w:type="dxa"/>
            <w:shd w:val="clear" w:color="auto" w:fill="DBE5F1" w:themeFill="accent1" w:themeFillTint="33"/>
          </w:tcPr>
          <w:p w:rsidR="00C824D0" w:rsidRPr="0066041B" w:rsidRDefault="00C824D0" w:rsidP="00721FAA">
            <w:pPr>
              <w:jc w:val="center"/>
              <w:rPr>
                <w:b/>
              </w:rPr>
            </w:pPr>
            <w:r w:rsidRPr="0066041B">
              <w:rPr>
                <w:b/>
              </w:rPr>
              <w:t>Critères d’évaluation</w:t>
            </w:r>
          </w:p>
        </w:tc>
        <w:tc>
          <w:tcPr>
            <w:tcW w:w="3127" w:type="dxa"/>
            <w:shd w:val="clear" w:color="auto" w:fill="DBE5F1" w:themeFill="accent1" w:themeFillTint="33"/>
          </w:tcPr>
          <w:p w:rsidR="00C824D0" w:rsidRPr="00C824D0" w:rsidRDefault="00C824D0" w:rsidP="00721FAA">
            <w:pPr>
              <w:jc w:val="center"/>
              <w:rPr>
                <w:b/>
              </w:rPr>
            </w:pPr>
            <w:r w:rsidRPr="0066041B">
              <w:rPr>
                <w:b/>
              </w:rPr>
              <w:t>Indicateurs</w:t>
            </w:r>
          </w:p>
        </w:tc>
        <w:tc>
          <w:tcPr>
            <w:tcW w:w="4406" w:type="dxa"/>
            <w:shd w:val="clear" w:color="auto" w:fill="DBE5F1" w:themeFill="accent1" w:themeFillTint="33"/>
          </w:tcPr>
          <w:p w:rsidR="00C824D0" w:rsidRPr="0066041B" w:rsidRDefault="00C824D0" w:rsidP="00721FAA">
            <w:pPr>
              <w:jc w:val="center"/>
              <w:rPr>
                <w:b/>
              </w:rPr>
            </w:pPr>
            <w:r w:rsidRPr="0066041B">
              <w:rPr>
                <w:b/>
              </w:rPr>
              <w:t>Source</w:t>
            </w:r>
          </w:p>
        </w:tc>
      </w:tr>
      <w:tr w:rsidR="00C824D0" w:rsidRPr="00B23CA0" w:rsidTr="000F3BCF">
        <w:trPr>
          <w:trHeight w:val="831"/>
        </w:trPr>
        <w:tc>
          <w:tcPr>
            <w:tcW w:w="704" w:type="dxa"/>
            <w:vMerge/>
            <w:shd w:val="clear" w:color="auto" w:fill="DBE5F1" w:themeFill="accent1" w:themeFillTint="33"/>
            <w:textDirection w:val="btLr"/>
          </w:tcPr>
          <w:p w:rsidR="00C824D0" w:rsidRDefault="00C824D0" w:rsidP="00C729A5">
            <w:pPr>
              <w:jc w:val="center"/>
              <w:rPr>
                <w:b/>
              </w:rPr>
            </w:pPr>
          </w:p>
        </w:tc>
        <w:tc>
          <w:tcPr>
            <w:tcW w:w="2390" w:type="dxa"/>
          </w:tcPr>
          <w:p w:rsidR="00C824D0" w:rsidRPr="00B77D4B" w:rsidRDefault="00B77D4B" w:rsidP="00C729A5">
            <w:pPr>
              <w:jc w:val="both"/>
              <w:rPr>
                <w:sz w:val="20"/>
                <w:szCs w:val="20"/>
              </w:rPr>
            </w:pPr>
            <w:r w:rsidRPr="00B77D4B">
              <w:rPr>
                <w:sz w:val="20"/>
                <w:szCs w:val="20"/>
              </w:rPr>
              <w:t>Réunions des clubs de CSPS</w:t>
            </w:r>
          </w:p>
        </w:tc>
        <w:tc>
          <w:tcPr>
            <w:tcW w:w="3127" w:type="dxa"/>
          </w:tcPr>
          <w:p w:rsidR="00C824D0" w:rsidRPr="00B23CA0" w:rsidRDefault="00C824D0" w:rsidP="00C729A5">
            <w:pPr>
              <w:rPr>
                <w:sz w:val="20"/>
                <w:szCs w:val="20"/>
              </w:rPr>
            </w:pPr>
            <w:r w:rsidRPr="00B23CA0">
              <w:rPr>
                <w:sz w:val="20"/>
                <w:szCs w:val="20"/>
              </w:rPr>
              <w:t>Nombre de réunions concernées</w:t>
            </w:r>
          </w:p>
          <w:p w:rsidR="00C824D0" w:rsidRPr="00B23CA0" w:rsidRDefault="00C824D0" w:rsidP="00C729A5">
            <w:pPr>
              <w:rPr>
                <w:sz w:val="20"/>
                <w:szCs w:val="20"/>
              </w:rPr>
            </w:pPr>
            <w:r w:rsidRPr="00B23CA0">
              <w:rPr>
                <w:sz w:val="20"/>
                <w:szCs w:val="20"/>
              </w:rPr>
              <w:t>Nombre de participants</w:t>
            </w:r>
          </w:p>
        </w:tc>
        <w:tc>
          <w:tcPr>
            <w:tcW w:w="4406" w:type="dxa"/>
          </w:tcPr>
          <w:p w:rsidR="00C824D0" w:rsidRPr="00B23CA0" w:rsidRDefault="00C824D0" w:rsidP="00C729A5">
            <w:pPr>
              <w:rPr>
                <w:sz w:val="20"/>
                <w:szCs w:val="20"/>
              </w:rPr>
            </w:pPr>
            <w:r w:rsidRPr="00B23CA0">
              <w:rPr>
                <w:sz w:val="20"/>
                <w:szCs w:val="20"/>
              </w:rPr>
              <w:t>Agenda de participation aux rencontres</w:t>
            </w:r>
          </w:p>
          <w:p w:rsidR="00C824D0" w:rsidRPr="00B23CA0" w:rsidRDefault="00C824D0" w:rsidP="00C729A5">
            <w:pPr>
              <w:rPr>
                <w:sz w:val="20"/>
                <w:szCs w:val="20"/>
              </w:rPr>
            </w:pPr>
            <w:r w:rsidRPr="00B23CA0">
              <w:rPr>
                <w:sz w:val="20"/>
                <w:szCs w:val="20"/>
              </w:rPr>
              <w:t>Feuilles d’émargement</w:t>
            </w:r>
          </w:p>
        </w:tc>
      </w:tr>
      <w:tr w:rsidR="00B77D4B" w:rsidRPr="00B23CA0" w:rsidTr="000F3BCF">
        <w:trPr>
          <w:trHeight w:val="831"/>
        </w:trPr>
        <w:tc>
          <w:tcPr>
            <w:tcW w:w="704" w:type="dxa"/>
            <w:vMerge/>
            <w:shd w:val="clear" w:color="auto" w:fill="DBE5F1" w:themeFill="accent1" w:themeFillTint="33"/>
            <w:textDirection w:val="btLr"/>
          </w:tcPr>
          <w:p w:rsidR="00B77D4B" w:rsidRDefault="00B77D4B" w:rsidP="00B77D4B">
            <w:pPr>
              <w:jc w:val="center"/>
              <w:rPr>
                <w:b/>
              </w:rPr>
            </w:pPr>
          </w:p>
        </w:tc>
        <w:tc>
          <w:tcPr>
            <w:tcW w:w="2390" w:type="dxa"/>
          </w:tcPr>
          <w:p w:rsidR="00B77D4B" w:rsidRPr="00D84097" w:rsidRDefault="00B77D4B" w:rsidP="00B77D4B">
            <w:pPr>
              <w:jc w:val="both"/>
              <w:rPr>
                <w:sz w:val="20"/>
                <w:szCs w:val="10"/>
              </w:rPr>
            </w:pPr>
            <w:r w:rsidRPr="00D84097">
              <w:rPr>
                <w:sz w:val="20"/>
                <w:szCs w:val="10"/>
              </w:rPr>
              <w:t xml:space="preserve">Réalisation effective d’une conférence à </w:t>
            </w:r>
            <w:proofErr w:type="spellStart"/>
            <w:r w:rsidRPr="00D84097">
              <w:rPr>
                <w:sz w:val="20"/>
                <w:szCs w:val="10"/>
              </w:rPr>
              <w:t>Préventica</w:t>
            </w:r>
            <w:proofErr w:type="spellEnd"/>
          </w:p>
        </w:tc>
        <w:tc>
          <w:tcPr>
            <w:tcW w:w="3127" w:type="dxa"/>
          </w:tcPr>
          <w:p w:rsidR="00B77D4B" w:rsidRPr="00D84097" w:rsidRDefault="00B77D4B" w:rsidP="00B77D4B">
            <w:pPr>
              <w:jc w:val="both"/>
              <w:rPr>
                <w:sz w:val="20"/>
                <w:szCs w:val="10"/>
              </w:rPr>
            </w:pPr>
            <w:r w:rsidRPr="00D84097">
              <w:rPr>
                <w:sz w:val="20"/>
                <w:szCs w:val="10"/>
              </w:rPr>
              <w:t>Nombre de participants</w:t>
            </w:r>
          </w:p>
          <w:p w:rsidR="00B77D4B" w:rsidRPr="00D84097" w:rsidRDefault="00B77D4B" w:rsidP="00B77D4B">
            <w:pPr>
              <w:jc w:val="both"/>
              <w:rPr>
                <w:sz w:val="20"/>
                <w:szCs w:val="10"/>
              </w:rPr>
            </w:pPr>
            <w:r w:rsidRPr="00D84097">
              <w:rPr>
                <w:sz w:val="20"/>
                <w:szCs w:val="10"/>
              </w:rPr>
              <w:t>Qualité des participants</w:t>
            </w:r>
          </w:p>
          <w:p w:rsidR="00B77D4B" w:rsidRPr="00D84097" w:rsidRDefault="00B77D4B" w:rsidP="00B77D4B">
            <w:pPr>
              <w:jc w:val="both"/>
              <w:rPr>
                <w:sz w:val="20"/>
                <w:szCs w:val="10"/>
              </w:rPr>
            </w:pPr>
          </w:p>
        </w:tc>
        <w:tc>
          <w:tcPr>
            <w:tcW w:w="4406" w:type="dxa"/>
          </w:tcPr>
          <w:p w:rsidR="00B77D4B" w:rsidRDefault="00B77D4B" w:rsidP="00B77D4B">
            <w:pPr>
              <w:jc w:val="both"/>
              <w:rPr>
                <w:sz w:val="20"/>
                <w:szCs w:val="10"/>
              </w:rPr>
            </w:pPr>
            <w:r>
              <w:rPr>
                <w:sz w:val="20"/>
                <w:szCs w:val="10"/>
              </w:rPr>
              <w:t>Devis</w:t>
            </w:r>
          </w:p>
          <w:p w:rsidR="00B77D4B" w:rsidRPr="00D84097" w:rsidRDefault="00B77D4B" w:rsidP="00B77D4B">
            <w:pPr>
              <w:jc w:val="both"/>
              <w:rPr>
                <w:sz w:val="20"/>
                <w:szCs w:val="10"/>
              </w:rPr>
            </w:pPr>
            <w:r>
              <w:rPr>
                <w:sz w:val="20"/>
                <w:szCs w:val="10"/>
              </w:rPr>
              <w:t>Comptage manuel</w:t>
            </w:r>
          </w:p>
        </w:tc>
      </w:tr>
    </w:tbl>
    <w:p w:rsidR="000A71BA" w:rsidRDefault="000A71BA" w:rsidP="00FA5523">
      <w:pPr>
        <w:spacing w:after="0" w:line="240" w:lineRule="auto"/>
        <w:jc w:val="both"/>
      </w:pPr>
    </w:p>
    <w:p w:rsidR="000A71BA" w:rsidRDefault="000A71BA" w:rsidP="00FA5523">
      <w:pPr>
        <w:spacing w:after="0" w:line="240" w:lineRule="auto"/>
        <w:jc w:val="both"/>
      </w:pPr>
    </w:p>
    <w:p w:rsidR="000A71BA" w:rsidRDefault="000A71BA" w:rsidP="00FA5523">
      <w:pPr>
        <w:spacing w:after="0" w:line="240" w:lineRule="auto"/>
        <w:jc w:val="both"/>
      </w:pPr>
    </w:p>
    <w:tbl>
      <w:tblPr>
        <w:tblStyle w:val="Grilledutableau"/>
        <w:tblW w:w="0" w:type="auto"/>
        <w:tblLook w:val="04A0" w:firstRow="1" w:lastRow="0" w:firstColumn="1" w:lastColumn="0" w:noHBand="0" w:noVBand="1"/>
      </w:tblPr>
      <w:tblGrid>
        <w:gridCol w:w="1809"/>
        <w:gridCol w:w="4253"/>
        <w:gridCol w:w="4544"/>
      </w:tblGrid>
      <w:tr w:rsidR="000A71BA" w:rsidRPr="0067406E" w:rsidTr="00C729A5">
        <w:tc>
          <w:tcPr>
            <w:tcW w:w="10606" w:type="dxa"/>
            <w:gridSpan w:val="3"/>
            <w:shd w:val="clear" w:color="auto" w:fill="D9D9D9" w:themeFill="background1" w:themeFillShade="D9"/>
          </w:tcPr>
          <w:p w:rsidR="000A71BA" w:rsidRPr="0067406E" w:rsidRDefault="000A71BA" w:rsidP="00C729A5">
            <w:pPr>
              <w:jc w:val="center"/>
              <w:rPr>
                <w:b/>
                <w:sz w:val="20"/>
                <w:szCs w:val="10"/>
              </w:rPr>
            </w:pPr>
            <w:r w:rsidRPr="0067406E">
              <w:rPr>
                <w:b/>
                <w:sz w:val="20"/>
                <w:szCs w:val="10"/>
              </w:rPr>
              <w:t>Suivi de l’action</w:t>
            </w:r>
          </w:p>
        </w:tc>
      </w:tr>
      <w:tr w:rsidR="000A71BA" w:rsidRPr="0067406E" w:rsidTr="00C729A5">
        <w:tc>
          <w:tcPr>
            <w:tcW w:w="1809" w:type="dxa"/>
          </w:tcPr>
          <w:p w:rsidR="000A71BA" w:rsidRPr="0067406E" w:rsidRDefault="000A71BA" w:rsidP="00C729A5">
            <w:pPr>
              <w:jc w:val="both"/>
              <w:rPr>
                <w:b/>
                <w:sz w:val="20"/>
                <w:szCs w:val="10"/>
              </w:rPr>
            </w:pPr>
            <w:r w:rsidRPr="0067406E">
              <w:rPr>
                <w:b/>
                <w:sz w:val="20"/>
                <w:szCs w:val="10"/>
              </w:rPr>
              <w:t>Date</w:t>
            </w:r>
          </w:p>
        </w:tc>
        <w:tc>
          <w:tcPr>
            <w:tcW w:w="4253" w:type="dxa"/>
          </w:tcPr>
          <w:p w:rsidR="000A71BA" w:rsidRDefault="000A71BA" w:rsidP="00C729A5">
            <w:pPr>
              <w:jc w:val="both"/>
              <w:rPr>
                <w:b/>
                <w:sz w:val="20"/>
                <w:szCs w:val="10"/>
              </w:rPr>
            </w:pPr>
            <w:r w:rsidRPr="0067406E">
              <w:rPr>
                <w:b/>
                <w:sz w:val="20"/>
                <w:szCs w:val="10"/>
              </w:rPr>
              <w:t>Nature de l’évolution</w:t>
            </w:r>
          </w:p>
          <w:p w:rsidR="000A71BA" w:rsidRPr="0067406E" w:rsidRDefault="000A71BA" w:rsidP="00C729A5">
            <w:pPr>
              <w:jc w:val="both"/>
              <w:rPr>
                <w:b/>
                <w:sz w:val="20"/>
                <w:szCs w:val="10"/>
              </w:rPr>
            </w:pPr>
            <w:r w:rsidRPr="0067406E">
              <w:rPr>
                <w:sz w:val="20"/>
                <w:szCs w:val="10"/>
              </w:rPr>
              <w:t xml:space="preserve">(Actions, partenaires, cible, calendrier, </w:t>
            </w:r>
            <w:proofErr w:type="spellStart"/>
            <w:r w:rsidRPr="0067406E">
              <w:rPr>
                <w:sz w:val="20"/>
                <w:szCs w:val="10"/>
              </w:rPr>
              <w:t>etc</w:t>
            </w:r>
            <w:proofErr w:type="spellEnd"/>
            <w:r w:rsidRPr="0067406E">
              <w:rPr>
                <w:sz w:val="20"/>
                <w:szCs w:val="10"/>
              </w:rPr>
              <w:t>)</w:t>
            </w:r>
          </w:p>
        </w:tc>
        <w:tc>
          <w:tcPr>
            <w:tcW w:w="4544" w:type="dxa"/>
          </w:tcPr>
          <w:p w:rsidR="000A71BA" w:rsidRPr="0067406E" w:rsidRDefault="000A71BA" w:rsidP="00C729A5">
            <w:pPr>
              <w:jc w:val="both"/>
              <w:rPr>
                <w:b/>
                <w:sz w:val="20"/>
                <w:szCs w:val="10"/>
              </w:rPr>
            </w:pPr>
            <w:r w:rsidRPr="0067406E">
              <w:rPr>
                <w:b/>
                <w:sz w:val="20"/>
                <w:szCs w:val="10"/>
              </w:rPr>
              <w:t>Raison</w:t>
            </w:r>
            <w:r>
              <w:rPr>
                <w:b/>
                <w:sz w:val="20"/>
                <w:szCs w:val="10"/>
              </w:rPr>
              <w:t>s</w:t>
            </w:r>
            <w:r w:rsidRPr="0067406E">
              <w:rPr>
                <w:b/>
                <w:sz w:val="20"/>
                <w:szCs w:val="10"/>
              </w:rPr>
              <w:t xml:space="preserve"> de l’évolution</w:t>
            </w:r>
          </w:p>
        </w:tc>
      </w:tr>
      <w:tr w:rsidR="000A71BA" w:rsidTr="00C729A5">
        <w:tc>
          <w:tcPr>
            <w:tcW w:w="1809" w:type="dxa"/>
          </w:tcPr>
          <w:p w:rsidR="000A71BA" w:rsidRDefault="000A71BA" w:rsidP="00C729A5">
            <w:pPr>
              <w:jc w:val="both"/>
              <w:rPr>
                <w:sz w:val="16"/>
                <w:szCs w:val="10"/>
              </w:rPr>
            </w:pPr>
          </w:p>
        </w:tc>
        <w:tc>
          <w:tcPr>
            <w:tcW w:w="4253" w:type="dxa"/>
          </w:tcPr>
          <w:p w:rsidR="000A71BA" w:rsidRDefault="000A71BA" w:rsidP="00C729A5">
            <w:pPr>
              <w:jc w:val="both"/>
              <w:rPr>
                <w:sz w:val="16"/>
                <w:szCs w:val="10"/>
              </w:rPr>
            </w:pPr>
          </w:p>
        </w:tc>
        <w:tc>
          <w:tcPr>
            <w:tcW w:w="4544" w:type="dxa"/>
          </w:tcPr>
          <w:p w:rsidR="000A71BA" w:rsidRDefault="000A71BA" w:rsidP="00C729A5">
            <w:pPr>
              <w:jc w:val="both"/>
              <w:rPr>
                <w:sz w:val="16"/>
                <w:szCs w:val="10"/>
              </w:rPr>
            </w:pPr>
          </w:p>
        </w:tc>
      </w:tr>
      <w:tr w:rsidR="000A71BA" w:rsidTr="00C729A5">
        <w:tc>
          <w:tcPr>
            <w:tcW w:w="1809" w:type="dxa"/>
          </w:tcPr>
          <w:p w:rsidR="000A71BA" w:rsidRDefault="000A71BA" w:rsidP="00C729A5">
            <w:pPr>
              <w:jc w:val="both"/>
              <w:rPr>
                <w:sz w:val="16"/>
                <w:szCs w:val="10"/>
              </w:rPr>
            </w:pPr>
          </w:p>
        </w:tc>
        <w:tc>
          <w:tcPr>
            <w:tcW w:w="4253" w:type="dxa"/>
          </w:tcPr>
          <w:p w:rsidR="000A71BA" w:rsidRDefault="000A71BA" w:rsidP="00C729A5">
            <w:pPr>
              <w:jc w:val="both"/>
              <w:rPr>
                <w:sz w:val="16"/>
                <w:szCs w:val="10"/>
              </w:rPr>
            </w:pPr>
          </w:p>
        </w:tc>
        <w:tc>
          <w:tcPr>
            <w:tcW w:w="4544" w:type="dxa"/>
          </w:tcPr>
          <w:p w:rsidR="000A71BA" w:rsidRDefault="000A71BA" w:rsidP="00C729A5">
            <w:pPr>
              <w:jc w:val="both"/>
              <w:rPr>
                <w:sz w:val="16"/>
                <w:szCs w:val="10"/>
              </w:rPr>
            </w:pPr>
          </w:p>
        </w:tc>
      </w:tr>
      <w:tr w:rsidR="000A71BA" w:rsidTr="00C729A5">
        <w:tc>
          <w:tcPr>
            <w:tcW w:w="1809" w:type="dxa"/>
          </w:tcPr>
          <w:p w:rsidR="000A71BA" w:rsidRDefault="000A71BA" w:rsidP="00C729A5">
            <w:pPr>
              <w:jc w:val="both"/>
              <w:rPr>
                <w:sz w:val="16"/>
                <w:szCs w:val="10"/>
              </w:rPr>
            </w:pPr>
          </w:p>
        </w:tc>
        <w:tc>
          <w:tcPr>
            <w:tcW w:w="4253" w:type="dxa"/>
          </w:tcPr>
          <w:p w:rsidR="000A71BA" w:rsidRDefault="000A71BA" w:rsidP="00C729A5">
            <w:pPr>
              <w:jc w:val="both"/>
              <w:rPr>
                <w:sz w:val="16"/>
                <w:szCs w:val="10"/>
              </w:rPr>
            </w:pPr>
          </w:p>
        </w:tc>
        <w:tc>
          <w:tcPr>
            <w:tcW w:w="4544" w:type="dxa"/>
          </w:tcPr>
          <w:p w:rsidR="000A71BA" w:rsidRDefault="000A71BA" w:rsidP="00C729A5">
            <w:pPr>
              <w:jc w:val="both"/>
              <w:rPr>
                <w:sz w:val="16"/>
                <w:szCs w:val="10"/>
              </w:rPr>
            </w:pPr>
          </w:p>
        </w:tc>
      </w:tr>
    </w:tbl>
    <w:p w:rsidR="000A71BA" w:rsidRDefault="000A71BA" w:rsidP="00FA5523">
      <w:pPr>
        <w:spacing w:after="0" w:line="240" w:lineRule="auto"/>
        <w:jc w:val="both"/>
      </w:pPr>
    </w:p>
    <w:sectPr w:rsidR="000A71BA" w:rsidSect="00F9542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A5" w:rsidRDefault="00C729A5" w:rsidP="00FA5523">
      <w:pPr>
        <w:spacing w:after="0" w:line="240" w:lineRule="auto"/>
      </w:pPr>
      <w:r>
        <w:separator/>
      </w:r>
    </w:p>
  </w:endnote>
  <w:endnote w:type="continuationSeparator" w:id="0">
    <w:p w:rsidR="00C729A5" w:rsidRDefault="00C729A5"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67406"/>
      <w:docPartObj>
        <w:docPartGallery w:val="Page Numbers (Bottom of Page)"/>
        <w:docPartUnique/>
      </w:docPartObj>
    </w:sdtPr>
    <w:sdtEndPr>
      <w:rPr>
        <w:sz w:val="16"/>
        <w:szCs w:val="16"/>
      </w:rPr>
    </w:sdtEndPr>
    <w:sdtContent>
      <w:p w:rsidR="00C729A5" w:rsidRPr="00250AE5" w:rsidRDefault="00C729A5" w:rsidP="005F1980">
        <w:pPr>
          <w:pStyle w:val="Pieddepage"/>
          <w:jc w:val="center"/>
          <w:rPr>
            <w:sz w:val="16"/>
            <w:szCs w:val="16"/>
          </w:rPr>
        </w:pPr>
        <w:r w:rsidRPr="005F1980">
          <w:rPr>
            <w:sz w:val="16"/>
            <w:szCs w:val="16"/>
          </w:rPr>
          <w:fldChar w:fldCharType="begin"/>
        </w:r>
        <w:r w:rsidRPr="005F1980">
          <w:rPr>
            <w:sz w:val="16"/>
            <w:szCs w:val="16"/>
          </w:rPr>
          <w:instrText>PAGE   \* MERGEFORMAT</w:instrText>
        </w:r>
        <w:r w:rsidRPr="005F1980">
          <w:rPr>
            <w:sz w:val="16"/>
            <w:szCs w:val="16"/>
          </w:rPr>
          <w:fldChar w:fldCharType="separate"/>
        </w:r>
        <w:r w:rsidR="00ED23A1">
          <w:rPr>
            <w:noProof/>
            <w:sz w:val="16"/>
            <w:szCs w:val="16"/>
          </w:rPr>
          <w:t>6</w:t>
        </w:r>
        <w:r w:rsidRPr="005F1980">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A5" w:rsidRDefault="00C729A5" w:rsidP="00FA5523">
      <w:pPr>
        <w:spacing w:after="0" w:line="240" w:lineRule="auto"/>
      </w:pPr>
      <w:r>
        <w:separator/>
      </w:r>
    </w:p>
  </w:footnote>
  <w:footnote w:type="continuationSeparator" w:id="0">
    <w:p w:rsidR="00C729A5" w:rsidRDefault="00C729A5"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5" w:rsidRPr="00FA5523" w:rsidRDefault="00ED23A1">
    <w:pPr>
      <w:pStyle w:val="En-tte"/>
      <w:rPr>
        <w:sz w:val="16"/>
      </w:rPr>
    </w:pPr>
    <w:r>
      <w:rPr>
        <w:sz w:val="16"/>
      </w:rPr>
      <w:t>31/07</w:t>
    </w:r>
    <w:r w:rsidR="00C729A5">
      <w:rPr>
        <w:sz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7C04"/>
    <w:multiLevelType w:val="hybridMultilevel"/>
    <w:tmpl w:val="4CC0BD72"/>
    <w:lvl w:ilvl="0" w:tplc="064E17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2"/>
    <w:rsid w:val="00004C45"/>
    <w:rsid w:val="000320C7"/>
    <w:rsid w:val="000330CF"/>
    <w:rsid w:val="0004437C"/>
    <w:rsid w:val="00054B9E"/>
    <w:rsid w:val="00067A17"/>
    <w:rsid w:val="00077960"/>
    <w:rsid w:val="0008579F"/>
    <w:rsid w:val="000A71BA"/>
    <w:rsid w:val="000D6D3F"/>
    <w:rsid w:val="000E4B88"/>
    <w:rsid w:val="000F3BCF"/>
    <w:rsid w:val="000F7A0C"/>
    <w:rsid w:val="0010388F"/>
    <w:rsid w:val="00105ACE"/>
    <w:rsid w:val="00113E35"/>
    <w:rsid w:val="00117578"/>
    <w:rsid w:val="00127A12"/>
    <w:rsid w:val="00131E43"/>
    <w:rsid w:val="00156ABE"/>
    <w:rsid w:val="00166388"/>
    <w:rsid w:val="0017083E"/>
    <w:rsid w:val="00175BE9"/>
    <w:rsid w:val="0018724B"/>
    <w:rsid w:val="00187AF0"/>
    <w:rsid w:val="001A1D66"/>
    <w:rsid w:val="001B2BB0"/>
    <w:rsid w:val="001E7035"/>
    <w:rsid w:val="0020269D"/>
    <w:rsid w:val="0022472D"/>
    <w:rsid w:val="00233068"/>
    <w:rsid w:val="00236D2A"/>
    <w:rsid w:val="00250AE5"/>
    <w:rsid w:val="00253E4F"/>
    <w:rsid w:val="0026351F"/>
    <w:rsid w:val="00272155"/>
    <w:rsid w:val="002827A6"/>
    <w:rsid w:val="002A37F9"/>
    <w:rsid w:val="002D0CBB"/>
    <w:rsid w:val="002E742D"/>
    <w:rsid w:val="00306B1E"/>
    <w:rsid w:val="0031005E"/>
    <w:rsid w:val="0031013E"/>
    <w:rsid w:val="00343487"/>
    <w:rsid w:val="0035738F"/>
    <w:rsid w:val="003A47F7"/>
    <w:rsid w:val="003A604A"/>
    <w:rsid w:val="003D12D7"/>
    <w:rsid w:val="003E672D"/>
    <w:rsid w:val="004139A4"/>
    <w:rsid w:val="0042076C"/>
    <w:rsid w:val="004306DC"/>
    <w:rsid w:val="004556B2"/>
    <w:rsid w:val="00475A36"/>
    <w:rsid w:val="00495411"/>
    <w:rsid w:val="004A118E"/>
    <w:rsid w:val="004A76A6"/>
    <w:rsid w:val="004D4AD5"/>
    <w:rsid w:val="004E0AD8"/>
    <w:rsid w:val="004E3571"/>
    <w:rsid w:val="00503514"/>
    <w:rsid w:val="00513322"/>
    <w:rsid w:val="00557704"/>
    <w:rsid w:val="005667F9"/>
    <w:rsid w:val="0057559A"/>
    <w:rsid w:val="00575F82"/>
    <w:rsid w:val="00580EB0"/>
    <w:rsid w:val="005851A3"/>
    <w:rsid w:val="0059035B"/>
    <w:rsid w:val="00590F9C"/>
    <w:rsid w:val="005A0AA7"/>
    <w:rsid w:val="005B2718"/>
    <w:rsid w:val="005D417D"/>
    <w:rsid w:val="005E2965"/>
    <w:rsid w:val="005E6F65"/>
    <w:rsid w:val="005E6FA0"/>
    <w:rsid w:val="005F1980"/>
    <w:rsid w:val="005F1A53"/>
    <w:rsid w:val="005F23B7"/>
    <w:rsid w:val="005F412D"/>
    <w:rsid w:val="00611A47"/>
    <w:rsid w:val="00624888"/>
    <w:rsid w:val="0062491F"/>
    <w:rsid w:val="0063237E"/>
    <w:rsid w:val="00637253"/>
    <w:rsid w:val="00640EB1"/>
    <w:rsid w:val="0065077D"/>
    <w:rsid w:val="00655F57"/>
    <w:rsid w:val="0067607E"/>
    <w:rsid w:val="0068275D"/>
    <w:rsid w:val="006A018A"/>
    <w:rsid w:val="006B5FFC"/>
    <w:rsid w:val="006C09CB"/>
    <w:rsid w:val="006C3D39"/>
    <w:rsid w:val="006D4681"/>
    <w:rsid w:val="006E6CF4"/>
    <w:rsid w:val="006F4417"/>
    <w:rsid w:val="006F4487"/>
    <w:rsid w:val="006F4720"/>
    <w:rsid w:val="00703E32"/>
    <w:rsid w:val="00704AC0"/>
    <w:rsid w:val="00721FAA"/>
    <w:rsid w:val="00753EC9"/>
    <w:rsid w:val="00761B40"/>
    <w:rsid w:val="0078268A"/>
    <w:rsid w:val="00784B0F"/>
    <w:rsid w:val="00793B97"/>
    <w:rsid w:val="007A1700"/>
    <w:rsid w:val="007A49B2"/>
    <w:rsid w:val="007A4F14"/>
    <w:rsid w:val="007D3C37"/>
    <w:rsid w:val="007D668C"/>
    <w:rsid w:val="007E48A3"/>
    <w:rsid w:val="007E562A"/>
    <w:rsid w:val="007E660E"/>
    <w:rsid w:val="007E7320"/>
    <w:rsid w:val="007F2A4E"/>
    <w:rsid w:val="00800829"/>
    <w:rsid w:val="00810E14"/>
    <w:rsid w:val="00857D9F"/>
    <w:rsid w:val="00865D1A"/>
    <w:rsid w:val="00875980"/>
    <w:rsid w:val="00883965"/>
    <w:rsid w:val="00891950"/>
    <w:rsid w:val="008919BA"/>
    <w:rsid w:val="008919F9"/>
    <w:rsid w:val="008A2646"/>
    <w:rsid w:val="008A5211"/>
    <w:rsid w:val="008B098C"/>
    <w:rsid w:val="008B4357"/>
    <w:rsid w:val="008B5375"/>
    <w:rsid w:val="008F114B"/>
    <w:rsid w:val="00902F2E"/>
    <w:rsid w:val="009062B6"/>
    <w:rsid w:val="00913926"/>
    <w:rsid w:val="00917015"/>
    <w:rsid w:val="00930769"/>
    <w:rsid w:val="009311FF"/>
    <w:rsid w:val="009443A6"/>
    <w:rsid w:val="00953A91"/>
    <w:rsid w:val="00973E25"/>
    <w:rsid w:val="00984F7D"/>
    <w:rsid w:val="00996CE4"/>
    <w:rsid w:val="009A27F1"/>
    <w:rsid w:val="009B04C3"/>
    <w:rsid w:val="009D543E"/>
    <w:rsid w:val="00A0324C"/>
    <w:rsid w:val="00A5771B"/>
    <w:rsid w:val="00A66B7F"/>
    <w:rsid w:val="00AB6D1A"/>
    <w:rsid w:val="00AC320A"/>
    <w:rsid w:val="00AD2E9D"/>
    <w:rsid w:val="00B10877"/>
    <w:rsid w:val="00B10F48"/>
    <w:rsid w:val="00B12BCA"/>
    <w:rsid w:val="00B17ACF"/>
    <w:rsid w:val="00B23CA0"/>
    <w:rsid w:val="00B26A38"/>
    <w:rsid w:val="00B33961"/>
    <w:rsid w:val="00B35538"/>
    <w:rsid w:val="00B53DA9"/>
    <w:rsid w:val="00B5447E"/>
    <w:rsid w:val="00B545B7"/>
    <w:rsid w:val="00B77D4B"/>
    <w:rsid w:val="00B82131"/>
    <w:rsid w:val="00B905AB"/>
    <w:rsid w:val="00B92990"/>
    <w:rsid w:val="00B961B3"/>
    <w:rsid w:val="00BF42E3"/>
    <w:rsid w:val="00C1347E"/>
    <w:rsid w:val="00C20C36"/>
    <w:rsid w:val="00C27751"/>
    <w:rsid w:val="00C343DC"/>
    <w:rsid w:val="00C37AF1"/>
    <w:rsid w:val="00C46131"/>
    <w:rsid w:val="00C46EAE"/>
    <w:rsid w:val="00C729A5"/>
    <w:rsid w:val="00C800BB"/>
    <w:rsid w:val="00C824D0"/>
    <w:rsid w:val="00C94AD3"/>
    <w:rsid w:val="00C96EEF"/>
    <w:rsid w:val="00CA0546"/>
    <w:rsid w:val="00CA2894"/>
    <w:rsid w:val="00CB071A"/>
    <w:rsid w:val="00CB524C"/>
    <w:rsid w:val="00CF383E"/>
    <w:rsid w:val="00D003EA"/>
    <w:rsid w:val="00D05015"/>
    <w:rsid w:val="00D0769B"/>
    <w:rsid w:val="00D223D7"/>
    <w:rsid w:val="00D2275E"/>
    <w:rsid w:val="00D2449E"/>
    <w:rsid w:val="00D40FE3"/>
    <w:rsid w:val="00D669CD"/>
    <w:rsid w:val="00D67149"/>
    <w:rsid w:val="00D73244"/>
    <w:rsid w:val="00D77B23"/>
    <w:rsid w:val="00D84097"/>
    <w:rsid w:val="00D8502B"/>
    <w:rsid w:val="00DA2FE5"/>
    <w:rsid w:val="00DB21BA"/>
    <w:rsid w:val="00DB36F2"/>
    <w:rsid w:val="00E015A4"/>
    <w:rsid w:val="00E01C68"/>
    <w:rsid w:val="00E15554"/>
    <w:rsid w:val="00E37BB7"/>
    <w:rsid w:val="00E45376"/>
    <w:rsid w:val="00E538CB"/>
    <w:rsid w:val="00E7065F"/>
    <w:rsid w:val="00E74FAE"/>
    <w:rsid w:val="00E81BE1"/>
    <w:rsid w:val="00E90E0A"/>
    <w:rsid w:val="00E95DED"/>
    <w:rsid w:val="00EB104C"/>
    <w:rsid w:val="00EC7CF6"/>
    <w:rsid w:val="00ED23A1"/>
    <w:rsid w:val="00ED4311"/>
    <w:rsid w:val="00F11CD1"/>
    <w:rsid w:val="00F11FC9"/>
    <w:rsid w:val="00F53D7C"/>
    <w:rsid w:val="00F57442"/>
    <w:rsid w:val="00F63623"/>
    <w:rsid w:val="00F81315"/>
    <w:rsid w:val="00F9465C"/>
    <w:rsid w:val="00F9542C"/>
    <w:rsid w:val="00FA5523"/>
    <w:rsid w:val="00FA7EA6"/>
    <w:rsid w:val="00FC294E"/>
    <w:rsid w:val="00FC6A8F"/>
    <w:rsid w:val="00FC789D"/>
    <w:rsid w:val="00FF130A"/>
    <w:rsid w:val="00FF5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character" w:styleId="Marquedecommentaire">
    <w:name w:val="annotation reference"/>
    <w:basedOn w:val="Policepardfaut"/>
    <w:uiPriority w:val="99"/>
    <w:semiHidden/>
    <w:unhideWhenUsed/>
    <w:rsid w:val="001A1D66"/>
    <w:rPr>
      <w:sz w:val="16"/>
      <w:szCs w:val="16"/>
    </w:rPr>
  </w:style>
  <w:style w:type="paragraph" w:styleId="Commentaire">
    <w:name w:val="annotation text"/>
    <w:basedOn w:val="Normal"/>
    <w:link w:val="CommentaireCar"/>
    <w:uiPriority w:val="99"/>
    <w:semiHidden/>
    <w:unhideWhenUsed/>
    <w:rsid w:val="001A1D66"/>
    <w:pPr>
      <w:spacing w:line="240" w:lineRule="auto"/>
    </w:pPr>
    <w:rPr>
      <w:sz w:val="20"/>
      <w:szCs w:val="20"/>
    </w:rPr>
  </w:style>
  <w:style w:type="character" w:customStyle="1" w:styleId="CommentaireCar">
    <w:name w:val="Commentaire Car"/>
    <w:basedOn w:val="Policepardfaut"/>
    <w:link w:val="Commentaire"/>
    <w:uiPriority w:val="99"/>
    <w:semiHidden/>
    <w:rsid w:val="001A1D66"/>
    <w:rPr>
      <w:sz w:val="20"/>
      <w:szCs w:val="20"/>
    </w:rPr>
  </w:style>
  <w:style w:type="paragraph" w:styleId="Objetducommentaire">
    <w:name w:val="annotation subject"/>
    <w:basedOn w:val="Commentaire"/>
    <w:next w:val="Commentaire"/>
    <w:link w:val="ObjetducommentaireCar"/>
    <w:uiPriority w:val="99"/>
    <w:semiHidden/>
    <w:unhideWhenUsed/>
    <w:rsid w:val="001A1D66"/>
    <w:rPr>
      <w:b/>
      <w:bCs/>
    </w:rPr>
  </w:style>
  <w:style w:type="character" w:customStyle="1" w:styleId="ObjetducommentaireCar">
    <w:name w:val="Objet du commentaire Car"/>
    <w:basedOn w:val="CommentaireCar"/>
    <w:link w:val="Objetducommentaire"/>
    <w:uiPriority w:val="99"/>
    <w:semiHidden/>
    <w:rsid w:val="001A1D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character" w:styleId="Marquedecommentaire">
    <w:name w:val="annotation reference"/>
    <w:basedOn w:val="Policepardfaut"/>
    <w:uiPriority w:val="99"/>
    <w:semiHidden/>
    <w:unhideWhenUsed/>
    <w:rsid w:val="001A1D66"/>
    <w:rPr>
      <w:sz w:val="16"/>
      <w:szCs w:val="16"/>
    </w:rPr>
  </w:style>
  <w:style w:type="paragraph" w:styleId="Commentaire">
    <w:name w:val="annotation text"/>
    <w:basedOn w:val="Normal"/>
    <w:link w:val="CommentaireCar"/>
    <w:uiPriority w:val="99"/>
    <w:semiHidden/>
    <w:unhideWhenUsed/>
    <w:rsid w:val="001A1D66"/>
    <w:pPr>
      <w:spacing w:line="240" w:lineRule="auto"/>
    </w:pPr>
    <w:rPr>
      <w:sz w:val="20"/>
      <w:szCs w:val="20"/>
    </w:rPr>
  </w:style>
  <w:style w:type="character" w:customStyle="1" w:styleId="CommentaireCar">
    <w:name w:val="Commentaire Car"/>
    <w:basedOn w:val="Policepardfaut"/>
    <w:link w:val="Commentaire"/>
    <w:uiPriority w:val="99"/>
    <w:semiHidden/>
    <w:rsid w:val="001A1D66"/>
    <w:rPr>
      <w:sz w:val="20"/>
      <w:szCs w:val="20"/>
    </w:rPr>
  </w:style>
  <w:style w:type="paragraph" w:styleId="Objetducommentaire">
    <w:name w:val="annotation subject"/>
    <w:basedOn w:val="Commentaire"/>
    <w:next w:val="Commentaire"/>
    <w:link w:val="ObjetducommentaireCar"/>
    <w:uiPriority w:val="99"/>
    <w:semiHidden/>
    <w:unhideWhenUsed/>
    <w:rsid w:val="001A1D66"/>
    <w:rPr>
      <w:b/>
      <w:bCs/>
    </w:rPr>
  </w:style>
  <w:style w:type="character" w:customStyle="1" w:styleId="ObjetducommentaireCar">
    <w:name w:val="Objet du commentaire Car"/>
    <w:basedOn w:val="CommentaireCar"/>
    <w:link w:val="Objetducommentaire"/>
    <w:uiPriority w:val="99"/>
    <w:semiHidden/>
    <w:rsid w:val="001A1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2280</Words>
  <Characters>12543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CHERMAT Sophie (DR-RHONA)</dc:creator>
  <cp:keywords/>
  <dc:description/>
  <cp:lastModifiedBy>CHERMAT Sophie (DR-ARA)</cp:lastModifiedBy>
  <cp:revision>1</cp:revision>
  <cp:lastPrinted>2017-03-30T08:39:00Z</cp:lastPrinted>
  <dcterms:created xsi:type="dcterms:W3CDTF">2017-04-18T05:42:00Z</dcterms:created>
  <dcterms:modified xsi:type="dcterms:W3CDTF">2017-07-31T13:57:00Z</dcterms:modified>
</cp:coreProperties>
</file>