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F2" w:rsidRPr="003B4994" w:rsidRDefault="001C4A8A" w:rsidP="00E96776">
      <w:pPr>
        <w:spacing w:after="0" w:line="240" w:lineRule="auto"/>
        <w:jc w:val="center"/>
        <w:rPr>
          <w:b/>
          <w:color w:val="008181"/>
          <w:sz w:val="36"/>
          <w:szCs w:val="36"/>
        </w:rPr>
      </w:pPr>
      <w:r w:rsidRPr="003B4994">
        <w:rPr>
          <w:b/>
          <w:color w:val="008181"/>
          <w:sz w:val="36"/>
          <w:szCs w:val="36"/>
        </w:rPr>
        <w:t xml:space="preserve">AMELIORER </w:t>
      </w:r>
      <w:r w:rsidR="003436B3" w:rsidRPr="003B4994">
        <w:rPr>
          <w:b/>
          <w:color w:val="008181"/>
          <w:sz w:val="36"/>
          <w:szCs w:val="36"/>
        </w:rPr>
        <w:t xml:space="preserve">LE FONCTIONNEMENT DE </w:t>
      </w:r>
      <w:r w:rsidR="00144610" w:rsidRPr="003B4994">
        <w:rPr>
          <w:b/>
          <w:color w:val="008181"/>
          <w:sz w:val="36"/>
          <w:szCs w:val="36"/>
        </w:rPr>
        <w:t xml:space="preserve">LA GOUVERNANCE AU SEIN DES </w:t>
      </w:r>
      <w:r w:rsidR="00144610" w:rsidRPr="003B4994">
        <w:rPr>
          <w:b/>
          <w:caps/>
          <w:color w:val="008181"/>
          <w:sz w:val="36"/>
          <w:szCs w:val="36"/>
        </w:rPr>
        <w:t>services de sa</w:t>
      </w:r>
      <w:r w:rsidR="001D0D02" w:rsidRPr="003B4994">
        <w:rPr>
          <w:b/>
          <w:caps/>
          <w:color w:val="008181"/>
          <w:sz w:val="36"/>
          <w:szCs w:val="36"/>
        </w:rPr>
        <w:t>nté au travail interentreprises</w:t>
      </w:r>
      <w:r w:rsidRPr="003B4994">
        <w:rPr>
          <w:color w:val="008181"/>
        </w:rPr>
        <w:t xml:space="preserve"> </w:t>
      </w:r>
      <w:r w:rsidRPr="003B4994">
        <w:rPr>
          <w:b/>
          <w:color w:val="008181"/>
          <w:sz w:val="36"/>
          <w:szCs w:val="36"/>
        </w:rPr>
        <w:t>DE LA REGION AUVERGNE-RHONE-ALPES</w:t>
      </w:r>
    </w:p>
    <w:p w:rsidR="00786720" w:rsidRDefault="00786720" w:rsidP="004F2945">
      <w:pPr>
        <w:spacing w:after="0" w:line="240" w:lineRule="auto"/>
        <w:jc w:val="both"/>
      </w:pPr>
    </w:p>
    <w:p w:rsidR="009A14F5" w:rsidRPr="00B920C3" w:rsidRDefault="009A14F5" w:rsidP="008E2BFB">
      <w:pPr>
        <w:spacing w:after="0" w:line="240" w:lineRule="auto"/>
        <w:ind w:left="142"/>
        <w:jc w:val="both"/>
      </w:pPr>
      <w:r w:rsidRPr="009A14F5">
        <w:t>La réforme des services de santé au travail interentreprises (SSTI) de juillet 2011 a fait évoluer la gouvernance des services de santé au travail avec la volonté d’aller vers un plus grand paritarisme.</w:t>
      </w:r>
    </w:p>
    <w:p w:rsidR="009A14F5" w:rsidRPr="004F2945" w:rsidRDefault="009A14F5" w:rsidP="008E2BFB">
      <w:pPr>
        <w:spacing w:after="0" w:line="240" w:lineRule="auto"/>
        <w:ind w:left="142"/>
        <w:jc w:val="both"/>
      </w:pPr>
    </w:p>
    <w:p w:rsidR="001D149B" w:rsidRDefault="004F2945" w:rsidP="008E2BFB">
      <w:pPr>
        <w:spacing w:after="0" w:line="240" w:lineRule="auto"/>
        <w:ind w:left="142"/>
        <w:jc w:val="both"/>
      </w:pPr>
      <w:r w:rsidRPr="004F2945">
        <w:t xml:space="preserve">Les organisations syndicales,  CFDT – CGT – CGT/FO – CFE/CGC – CFTC, ainsi que les organisations patronales, MEDEF – CGPME et UPA de Rhône-Alpes, ont travaillé ensemble en 2012 pour proposer des statuts types des services de santé au travail </w:t>
      </w:r>
      <w:r w:rsidRPr="008E2BFB">
        <w:t xml:space="preserve">interprofessionnels </w:t>
      </w:r>
      <w:r w:rsidRPr="004F2945">
        <w:t>(SSTI) en s’appuyant sur l’esprit de l’accord national interprofessionnel du 17 février 2012 «La modernisation du paritarisme et de son fonctionnement », avec la volonté de permettre une gouvernance de qual</w:t>
      </w:r>
      <w:r w:rsidR="001D149B">
        <w:t>ité dans les SSTI de la région.</w:t>
      </w:r>
    </w:p>
    <w:p w:rsidR="004F2945" w:rsidRPr="00B920C3" w:rsidRDefault="004F2945" w:rsidP="008E2BFB">
      <w:pPr>
        <w:spacing w:after="0" w:line="240" w:lineRule="auto"/>
        <w:ind w:left="142"/>
        <w:jc w:val="both"/>
      </w:pPr>
      <w:r w:rsidRPr="004F2945">
        <w:t xml:space="preserve">Un document daté du 18 janvier 2013, </w:t>
      </w:r>
      <w:r w:rsidR="009A14F5" w:rsidRPr="009A14F5">
        <w:t>résultant</w:t>
      </w:r>
      <w:r w:rsidR="00964F2C" w:rsidRPr="009A14F5">
        <w:t xml:space="preserve"> </w:t>
      </w:r>
      <w:r w:rsidRPr="009A14F5">
        <w:t>d</w:t>
      </w:r>
      <w:r w:rsidRPr="004F2945">
        <w:t>es propositions des partenaires sociaux, a été remis à la DIRECCTE pour orienter les statuts des SSTI vers une gouvernance renforcée.</w:t>
      </w:r>
    </w:p>
    <w:p w:rsidR="004F2945" w:rsidRPr="004F2945" w:rsidRDefault="004F2945" w:rsidP="008E2BFB">
      <w:pPr>
        <w:spacing w:after="0" w:line="240" w:lineRule="auto"/>
        <w:ind w:left="142"/>
        <w:jc w:val="both"/>
      </w:pPr>
    </w:p>
    <w:p w:rsidR="00786720" w:rsidRPr="001D0D02" w:rsidRDefault="00786720" w:rsidP="008E2BFB">
      <w:pPr>
        <w:spacing w:after="0" w:line="240" w:lineRule="auto"/>
        <w:ind w:left="142"/>
        <w:jc w:val="both"/>
      </w:pPr>
      <w:r w:rsidRPr="001D0D02">
        <w:t xml:space="preserve">La réflexion du </w:t>
      </w:r>
      <w:r w:rsidR="00CF60FA" w:rsidRPr="001D0D02">
        <w:t>groupe permanent régional d’orientation des conditions</w:t>
      </w:r>
      <w:r w:rsidR="003B4994">
        <w:t xml:space="preserve"> </w:t>
      </w:r>
      <w:r w:rsidR="003B4994" w:rsidRPr="00241243">
        <w:t>de travail</w:t>
      </w:r>
      <w:r w:rsidR="00CF60FA" w:rsidRPr="001D0D02">
        <w:t xml:space="preserve"> (</w:t>
      </w:r>
      <w:r w:rsidRPr="001D0D02">
        <w:t>GPRO</w:t>
      </w:r>
      <w:r w:rsidR="00CF60FA" w:rsidRPr="001D0D02">
        <w:t>) conduite</w:t>
      </w:r>
      <w:r w:rsidRPr="001D0D02">
        <w:t xml:space="preserve"> en 2018 </w:t>
      </w:r>
      <w:r w:rsidR="001D149B">
        <w:t xml:space="preserve">sur la </w:t>
      </w:r>
      <w:r w:rsidR="00CF60FA" w:rsidRPr="001D0D02">
        <w:t xml:space="preserve">gouvernance au sein des services de santé au travail </w:t>
      </w:r>
      <w:r w:rsidRPr="001D0D02">
        <w:t xml:space="preserve">est le </w:t>
      </w:r>
      <w:r w:rsidRPr="009A14F5">
        <w:t>fruit</w:t>
      </w:r>
      <w:r w:rsidRPr="001D0D02">
        <w:t xml:space="preserve"> de l’ensemble </w:t>
      </w:r>
      <w:r w:rsidR="00CF60FA" w:rsidRPr="001D0D02">
        <w:t>de ces éléments, complétés par sept</w:t>
      </w:r>
      <w:r w:rsidRPr="001D0D02">
        <w:t xml:space="preserve"> ans de gestion des SSTI depuis la loi du 2011 et par une enquête réa</w:t>
      </w:r>
      <w:r w:rsidR="001D0D02" w:rsidRPr="001D0D02">
        <w:t>lisée auprès des présidents</w:t>
      </w:r>
      <w:r w:rsidRPr="001D0D02">
        <w:t xml:space="preserve"> </w:t>
      </w:r>
      <w:r w:rsidR="008C037C">
        <w:t>de conseil d’administration</w:t>
      </w:r>
      <w:r w:rsidRPr="001D0D02">
        <w:t xml:space="preserve"> e</w:t>
      </w:r>
      <w:r w:rsidR="008C037C">
        <w:t xml:space="preserve">t de commission de contrôle </w:t>
      </w:r>
      <w:r w:rsidRPr="001D0D02">
        <w:t>, réalisée en mars 2018.</w:t>
      </w:r>
    </w:p>
    <w:p w:rsidR="003436B3" w:rsidRPr="001D0D02" w:rsidRDefault="003436B3" w:rsidP="001D0D02">
      <w:pPr>
        <w:spacing w:after="0" w:line="240" w:lineRule="auto"/>
        <w:jc w:val="both"/>
      </w:pPr>
    </w:p>
    <w:p w:rsidR="001D0D02" w:rsidRPr="00B920C3" w:rsidRDefault="001D0D02" w:rsidP="00B746EA">
      <w:pPr>
        <w:spacing w:after="0" w:line="240" w:lineRule="auto"/>
        <w:jc w:val="both"/>
        <w:rPr>
          <w:b/>
        </w:rPr>
      </w:pPr>
    </w:p>
    <w:p w:rsidR="00E744E6" w:rsidRPr="003B4994" w:rsidRDefault="00E744E6" w:rsidP="00CD3F5A">
      <w:pPr>
        <w:spacing w:after="0" w:line="240" w:lineRule="auto"/>
        <w:jc w:val="center"/>
        <w:rPr>
          <w:b/>
          <w:color w:val="008181"/>
          <w:sz w:val="24"/>
          <w:szCs w:val="24"/>
        </w:rPr>
      </w:pPr>
      <w:r w:rsidRPr="003B4994">
        <w:rPr>
          <w:b/>
          <w:color w:val="008181"/>
          <w:sz w:val="24"/>
          <w:szCs w:val="24"/>
        </w:rPr>
        <w:t>Rappel du cadre</w:t>
      </w:r>
      <w:r w:rsidR="00CD3F5A" w:rsidRPr="003B4994">
        <w:rPr>
          <w:b/>
          <w:color w:val="008181"/>
          <w:sz w:val="24"/>
          <w:szCs w:val="24"/>
        </w:rPr>
        <w:t xml:space="preserve"> réglementaire :</w:t>
      </w:r>
    </w:p>
    <w:p w:rsidR="00B746EA" w:rsidRDefault="00B746EA" w:rsidP="00B746EA">
      <w:pPr>
        <w:spacing w:after="0" w:line="240" w:lineRule="auto"/>
        <w:jc w:val="both"/>
        <w:rPr>
          <w:sz w:val="24"/>
          <w:szCs w:val="24"/>
        </w:rPr>
      </w:pPr>
    </w:p>
    <w:tbl>
      <w:tblPr>
        <w:tblStyle w:val="Grilledutableau"/>
        <w:tblW w:w="10632" w:type="dxa"/>
        <w:tblInd w:w="108" w:type="dxa"/>
        <w:tblBorders>
          <w:top w:val="single" w:sz="4" w:space="0" w:color="008181"/>
          <w:left w:val="single" w:sz="4" w:space="0" w:color="008181"/>
          <w:bottom w:val="single" w:sz="4" w:space="0" w:color="008181"/>
          <w:right w:val="single" w:sz="4" w:space="0" w:color="008181"/>
          <w:insideH w:val="single" w:sz="4" w:space="0" w:color="008181"/>
          <w:insideV w:val="single" w:sz="4" w:space="0" w:color="008181"/>
        </w:tblBorders>
        <w:tblLook w:val="04A0" w:firstRow="1" w:lastRow="0" w:firstColumn="1" w:lastColumn="0" w:noHBand="0" w:noVBand="1"/>
      </w:tblPr>
      <w:tblGrid>
        <w:gridCol w:w="1560"/>
        <w:gridCol w:w="3685"/>
        <w:gridCol w:w="5387"/>
      </w:tblGrid>
      <w:tr w:rsidR="006A042E" w:rsidTr="002B14AF">
        <w:trPr>
          <w:trHeight w:val="367"/>
          <w:tblHeader/>
        </w:trPr>
        <w:tc>
          <w:tcPr>
            <w:tcW w:w="1560" w:type="dxa"/>
            <w:tcBorders>
              <w:top w:val="nil"/>
              <w:left w:val="nil"/>
            </w:tcBorders>
          </w:tcPr>
          <w:p w:rsidR="00B746EA" w:rsidRPr="006A042E" w:rsidRDefault="00B746EA" w:rsidP="00B746EA">
            <w:pPr>
              <w:jc w:val="both"/>
              <w:rPr>
                <w:sz w:val="20"/>
                <w:szCs w:val="20"/>
              </w:rPr>
            </w:pPr>
          </w:p>
        </w:tc>
        <w:tc>
          <w:tcPr>
            <w:tcW w:w="3685" w:type="dxa"/>
            <w:vAlign w:val="center"/>
          </w:tcPr>
          <w:p w:rsidR="00B746EA" w:rsidRPr="003B4994" w:rsidRDefault="00B746EA" w:rsidP="003B4994">
            <w:pPr>
              <w:jc w:val="center"/>
              <w:rPr>
                <w:b/>
                <w:sz w:val="20"/>
                <w:szCs w:val="20"/>
              </w:rPr>
            </w:pPr>
            <w:r w:rsidRPr="003B4994">
              <w:rPr>
                <w:b/>
                <w:sz w:val="20"/>
                <w:szCs w:val="20"/>
              </w:rPr>
              <w:t>Conseil d’administration</w:t>
            </w:r>
          </w:p>
        </w:tc>
        <w:tc>
          <w:tcPr>
            <w:tcW w:w="5387" w:type="dxa"/>
            <w:vAlign w:val="center"/>
          </w:tcPr>
          <w:p w:rsidR="00B746EA" w:rsidRPr="003B4994" w:rsidRDefault="00B746EA" w:rsidP="003B4994">
            <w:pPr>
              <w:jc w:val="center"/>
              <w:rPr>
                <w:b/>
                <w:sz w:val="20"/>
                <w:szCs w:val="20"/>
              </w:rPr>
            </w:pPr>
            <w:r w:rsidRPr="003B4994">
              <w:rPr>
                <w:b/>
                <w:sz w:val="20"/>
                <w:szCs w:val="20"/>
              </w:rPr>
              <w:t>Commission de contrôle</w:t>
            </w:r>
          </w:p>
        </w:tc>
      </w:tr>
      <w:tr w:rsidR="006A042E" w:rsidTr="002B63B4">
        <w:trPr>
          <w:trHeight w:val="6563"/>
        </w:trPr>
        <w:tc>
          <w:tcPr>
            <w:tcW w:w="1560" w:type="dxa"/>
            <w:vAlign w:val="center"/>
          </w:tcPr>
          <w:p w:rsidR="00B746EA" w:rsidRPr="006A042E" w:rsidRDefault="00B746EA" w:rsidP="003B4994">
            <w:pPr>
              <w:jc w:val="center"/>
              <w:rPr>
                <w:sz w:val="20"/>
                <w:szCs w:val="20"/>
              </w:rPr>
            </w:pPr>
            <w:r w:rsidRPr="003B4994">
              <w:rPr>
                <w:b/>
                <w:color w:val="008181"/>
                <w:sz w:val="20"/>
                <w:szCs w:val="20"/>
              </w:rPr>
              <w:t>Rôle</w:t>
            </w:r>
          </w:p>
        </w:tc>
        <w:tc>
          <w:tcPr>
            <w:tcW w:w="3685" w:type="dxa"/>
            <w:vAlign w:val="center"/>
          </w:tcPr>
          <w:p w:rsidR="00D168FD" w:rsidRPr="006A042E" w:rsidRDefault="00D168FD" w:rsidP="003B4994">
            <w:pPr>
              <w:rPr>
                <w:sz w:val="20"/>
                <w:szCs w:val="20"/>
              </w:rPr>
            </w:pPr>
            <w:r w:rsidRPr="006A042E">
              <w:rPr>
                <w:sz w:val="20"/>
                <w:szCs w:val="20"/>
              </w:rPr>
              <w:t>Chargé d’administrer le service de santé au travail</w:t>
            </w:r>
            <w:r w:rsidR="006A042E" w:rsidRPr="006A042E">
              <w:rPr>
                <w:sz w:val="20"/>
                <w:szCs w:val="20"/>
              </w:rPr>
              <w:t xml:space="preserve"> (SST)</w:t>
            </w:r>
            <w:r w:rsidRPr="006A042E">
              <w:rPr>
                <w:sz w:val="20"/>
                <w:szCs w:val="20"/>
              </w:rPr>
              <w:t xml:space="preserve"> </w:t>
            </w:r>
            <w:r w:rsidRPr="003B4994">
              <w:rPr>
                <w:i/>
                <w:sz w:val="20"/>
                <w:szCs w:val="20"/>
              </w:rPr>
              <w:t>(L. 4622-11 du code du travail)</w:t>
            </w:r>
          </w:p>
          <w:p w:rsidR="00B746EA" w:rsidRPr="006A042E" w:rsidRDefault="00B746EA" w:rsidP="003B4994">
            <w:pPr>
              <w:rPr>
                <w:sz w:val="20"/>
                <w:szCs w:val="20"/>
              </w:rPr>
            </w:pPr>
          </w:p>
          <w:p w:rsidR="002955EE" w:rsidRPr="006A042E" w:rsidRDefault="002955EE" w:rsidP="003B4994">
            <w:pPr>
              <w:jc w:val="both"/>
              <w:rPr>
                <w:sz w:val="20"/>
                <w:szCs w:val="20"/>
              </w:rPr>
            </w:pPr>
            <w:r w:rsidRPr="006A042E">
              <w:rPr>
                <w:sz w:val="20"/>
                <w:szCs w:val="20"/>
              </w:rPr>
              <w:t xml:space="preserve">Approuve les actions du projet de service élaboré par la mission médico-technique </w:t>
            </w:r>
            <w:r w:rsidRPr="003B4994">
              <w:rPr>
                <w:i/>
                <w:sz w:val="20"/>
                <w:szCs w:val="20"/>
              </w:rPr>
              <w:t>(L. 4622-16)</w:t>
            </w:r>
          </w:p>
          <w:p w:rsidR="00D168FD" w:rsidRPr="006A042E" w:rsidRDefault="00D168FD" w:rsidP="003B4994">
            <w:pPr>
              <w:rPr>
                <w:sz w:val="20"/>
                <w:szCs w:val="20"/>
              </w:rPr>
            </w:pPr>
          </w:p>
          <w:p w:rsidR="008A29AC" w:rsidRPr="006A042E" w:rsidRDefault="008A29AC" w:rsidP="003B4994">
            <w:pPr>
              <w:rPr>
                <w:sz w:val="20"/>
                <w:szCs w:val="20"/>
                <w:u w:val="single"/>
              </w:rPr>
            </w:pPr>
            <w:r w:rsidRPr="006A042E">
              <w:rPr>
                <w:sz w:val="20"/>
                <w:szCs w:val="20"/>
                <w:u w:val="single"/>
              </w:rPr>
              <w:t>Rapport administratif et financier</w:t>
            </w:r>
          </w:p>
          <w:p w:rsidR="00D168FD" w:rsidRPr="006A042E" w:rsidRDefault="008A29AC" w:rsidP="003B4994">
            <w:pPr>
              <w:jc w:val="both"/>
              <w:rPr>
                <w:sz w:val="20"/>
                <w:szCs w:val="20"/>
              </w:rPr>
            </w:pPr>
            <w:r>
              <w:rPr>
                <w:sz w:val="20"/>
                <w:szCs w:val="20"/>
              </w:rPr>
              <w:t xml:space="preserve">Le rapport </w:t>
            </w:r>
            <w:r w:rsidRPr="006A042E">
              <w:rPr>
                <w:sz w:val="20"/>
                <w:szCs w:val="20"/>
              </w:rPr>
              <w:t>relatif à l'organisation, au fonctionnement et à la gestion financière du service de santé au tra</w:t>
            </w:r>
            <w:r>
              <w:rPr>
                <w:sz w:val="20"/>
                <w:szCs w:val="20"/>
              </w:rPr>
              <w:t xml:space="preserve">vail lui est présenté par le président </w:t>
            </w:r>
            <w:r w:rsidRPr="003B4994">
              <w:rPr>
                <w:i/>
                <w:sz w:val="20"/>
                <w:szCs w:val="20"/>
              </w:rPr>
              <w:t>(D. 4622-54)</w:t>
            </w:r>
            <w:r w:rsidR="006A042E" w:rsidRPr="003B4994">
              <w:rPr>
                <w:i/>
                <w:sz w:val="20"/>
                <w:szCs w:val="20"/>
              </w:rPr>
              <w:t>.</w:t>
            </w:r>
          </w:p>
        </w:tc>
        <w:tc>
          <w:tcPr>
            <w:tcW w:w="5387" w:type="dxa"/>
          </w:tcPr>
          <w:p w:rsidR="006A042E" w:rsidRPr="006A042E" w:rsidRDefault="006A042E" w:rsidP="00B746EA">
            <w:pPr>
              <w:jc w:val="both"/>
              <w:rPr>
                <w:sz w:val="20"/>
                <w:szCs w:val="20"/>
              </w:rPr>
            </w:pPr>
            <w:r w:rsidRPr="006A042E">
              <w:rPr>
                <w:sz w:val="20"/>
                <w:szCs w:val="20"/>
              </w:rPr>
              <w:t xml:space="preserve">Chargée de la </w:t>
            </w:r>
            <w:r w:rsidR="003B4994">
              <w:rPr>
                <w:sz w:val="20"/>
                <w:szCs w:val="20"/>
              </w:rPr>
              <w:t>surveillance du service de santé</w:t>
            </w:r>
            <w:r w:rsidRPr="006A042E">
              <w:rPr>
                <w:sz w:val="20"/>
                <w:szCs w:val="20"/>
              </w:rPr>
              <w:t xml:space="preserve"> au travail (SST)</w:t>
            </w:r>
          </w:p>
          <w:p w:rsidR="00862570" w:rsidRPr="006A042E" w:rsidRDefault="00B746EA" w:rsidP="00B746EA">
            <w:pPr>
              <w:jc w:val="both"/>
              <w:rPr>
                <w:sz w:val="20"/>
                <w:szCs w:val="20"/>
              </w:rPr>
            </w:pPr>
            <w:r w:rsidRPr="006A042E">
              <w:rPr>
                <w:sz w:val="20"/>
                <w:szCs w:val="20"/>
              </w:rPr>
              <w:t>L'organisation et la gestion du se</w:t>
            </w:r>
            <w:r w:rsidR="003B4994">
              <w:rPr>
                <w:sz w:val="20"/>
                <w:szCs w:val="20"/>
              </w:rPr>
              <w:t xml:space="preserve">rvice de santé au travail </w:t>
            </w:r>
            <w:r w:rsidR="006A042E" w:rsidRPr="006A042E">
              <w:rPr>
                <w:sz w:val="20"/>
                <w:szCs w:val="20"/>
              </w:rPr>
              <w:t xml:space="preserve"> </w:t>
            </w:r>
            <w:r w:rsidR="006A042E" w:rsidRPr="003B4994">
              <w:rPr>
                <w:i/>
                <w:sz w:val="20"/>
                <w:szCs w:val="20"/>
              </w:rPr>
              <w:t>(L. 4622-12)</w:t>
            </w:r>
          </w:p>
          <w:p w:rsidR="006A042E" w:rsidRPr="006A042E" w:rsidRDefault="006A042E" w:rsidP="00862570">
            <w:pPr>
              <w:jc w:val="both"/>
              <w:rPr>
                <w:sz w:val="20"/>
                <w:szCs w:val="20"/>
              </w:rPr>
            </w:pPr>
          </w:p>
          <w:p w:rsidR="00862570" w:rsidRPr="006A042E" w:rsidRDefault="006A042E" w:rsidP="00862570">
            <w:pPr>
              <w:jc w:val="both"/>
              <w:rPr>
                <w:sz w:val="20"/>
                <w:szCs w:val="20"/>
              </w:rPr>
            </w:pPr>
            <w:r w:rsidRPr="006A042E">
              <w:rPr>
                <w:sz w:val="20"/>
                <w:szCs w:val="20"/>
                <w:u w:val="single"/>
              </w:rPr>
              <w:t xml:space="preserve">Consultée </w:t>
            </w:r>
            <w:r w:rsidR="00862570" w:rsidRPr="006A042E">
              <w:rPr>
                <w:sz w:val="20"/>
                <w:szCs w:val="20"/>
                <w:u w:val="single"/>
              </w:rPr>
              <w:t>sur</w:t>
            </w:r>
            <w:r w:rsidR="00862570" w:rsidRPr="006A042E">
              <w:rPr>
                <w:sz w:val="20"/>
                <w:szCs w:val="20"/>
              </w:rPr>
              <w:t xml:space="preserve"> l'organisation et le fonctionnement </w:t>
            </w:r>
            <w:r w:rsidRPr="006A042E">
              <w:rPr>
                <w:sz w:val="20"/>
                <w:szCs w:val="20"/>
              </w:rPr>
              <w:t>du service de santé au travail et notamment</w:t>
            </w:r>
            <w:r w:rsidR="00862570" w:rsidRPr="006A042E">
              <w:rPr>
                <w:sz w:val="20"/>
                <w:szCs w:val="20"/>
              </w:rPr>
              <w:t xml:space="preserve"> :</w:t>
            </w:r>
          </w:p>
          <w:p w:rsidR="00862570" w:rsidRPr="006A042E" w:rsidRDefault="00862570" w:rsidP="00862570">
            <w:pPr>
              <w:jc w:val="both"/>
              <w:rPr>
                <w:sz w:val="20"/>
                <w:szCs w:val="20"/>
              </w:rPr>
            </w:pPr>
            <w:r w:rsidRPr="006A042E">
              <w:rPr>
                <w:sz w:val="20"/>
                <w:szCs w:val="20"/>
              </w:rPr>
              <w:t>1° Le budget ainsi que l'exécution du budget du service de santé au travail ;</w:t>
            </w:r>
          </w:p>
          <w:p w:rsidR="00862570" w:rsidRPr="006A042E" w:rsidRDefault="00862570" w:rsidP="00862570">
            <w:pPr>
              <w:jc w:val="both"/>
              <w:rPr>
                <w:sz w:val="20"/>
                <w:szCs w:val="20"/>
              </w:rPr>
            </w:pPr>
            <w:r w:rsidRPr="006A042E">
              <w:rPr>
                <w:sz w:val="20"/>
                <w:szCs w:val="20"/>
              </w:rPr>
              <w:t>2° La modification de la compétence géographique ou professionnelle du service de santé au travail ;</w:t>
            </w:r>
          </w:p>
          <w:p w:rsidR="00862570" w:rsidRPr="006A042E" w:rsidRDefault="00862570" w:rsidP="00862570">
            <w:pPr>
              <w:jc w:val="both"/>
              <w:rPr>
                <w:sz w:val="20"/>
                <w:szCs w:val="20"/>
              </w:rPr>
            </w:pPr>
            <w:r w:rsidRPr="006A042E">
              <w:rPr>
                <w:sz w:val="20"/>
                <w:szCs w:val="20"/>
              </w:rPr>
              <w:t>3° Les créations, suppressions ou modifications de secteurs ;</w:t>
            </w:r>
          </w:p>
          <w:p w:rsidR="00862570" w:rsidRPr="006A042E" w:rsidRDefault="00862570" w:rsidP="00862570">
            <w:pPr>
              <w:jc w:val="both"/>
              <w:rPr>
                <w:sz w:val="20"/>
                <w:szCs w:val="20"/>
              </w:rPr>
            </w:pPr>
            <w:r w:rsidRPr="006A042E">
              <w:rPr>
                <w:sz w:val="20"/>
                <w:szCs w:val="20"/>
              </w:rPr>
              <w:t>4° Les créations et suppressions d'emploi de médecin du travail, d'intervenant en prévention des risques professionnels ou d'infirmier ;</w:t>
            </w:r>
          </w:p>
          <w:p w:rsidR="00862570" w:rsidRPr="006A042E" w:rsidRDefault="00862570" w:rsidP="00862570">
            <w:pPr>
              <w:jc w:val="both"/>
              <w:rPr>
                <w:sz w:val="20"/>
                <w:szCs w:val="20"/>
              </w:rPr>
            </w:pPr>
            <w:r w:rsidRPr="006A042E">
              <w:rPr>
                <w:sz w:val="20"/>
                <w:szCs w:val="20"/>
              </w:rPr>
              <w:t>5° Les recrutements de médecins du travail en contrat de travail à durée déterminée ;</w:t>
            </w:r>
          </w:p>
          <w:p w:rsidR="00862570" w:rsidRPr="006A042E" w:rsidRDefault="00862570" w:rsidP="00862570">
            <w:pPr>
              <w:jc w:val="both"/>
              <w:rPr>
                <w:sz w:val="20"/>
                <w:szCs w:val="20"/>
              </w:rPr>
            </w:pPr>
            <w:r w:rsidRPr="006A042E">
              <w:rPr>
                <w:sz w:val="20"/>
                <w:szCs w:val="20"/>
              </w:rPr>
              <w:t>6° La nomination, le changement d'affectation,</w:t>
            </w:r>
            <w:r w:rsidR="003B4994">
              <w:rPr>
                <w:sz w:val="20"/>
                <w:szCs w:val="20"/>
              </w:rPr>
              <w:t xml:space="preserve"> </w:t>
            </w:r>
            <w:r w:rsidRPr="006A042E">
              <w:rPr>
                <w:sz w:val="20"/>
                <w:szCs w:val="20"/>
              </w:rPr>
              <w:t>le licenciement, la rupture conventionnelle du contrat de travail, la rupture du contrat de travail à durée déterminée dans les cas prévus à l'article L. 4623-5-1 et le transfert d'un médecin du travail ;</w:t>
            </w:r>
          </w:p>
          <w:p w:rsidR="00862570" w:rsidRPr="006A042E" w:rsidRDefault="00862570" w:rsidP="00862570">
            <w:pPr>
              <w:jc w:val="both"/>
              <w:rPr>
                <w:sz w:val="20"/>
                <w:szCs w:val="20"/>
              </w:rPr>
            </w:pPr>
            <w:r w:rsidRPr="006A042E">
              <w:rPr>
                <w:sz w:val="20"/>
                <w:szCs w:val="20"/>
              </w:rPr>
              <w:t>7° Le licenciement d'un intervenant en prévention des risques professionnels ou d'un infirmier.</w:t>
            </w:r>
          </w:p>
          <w:p w:rsidR="006A042E" w:rsidRPr="006A042E" w:rsidRDefault="006A042E" w:rsidP="00862570">
            <w:pPr>
              <w:jc w:val="both"/>
              <w:rPr>
                <w:sz w:val="20"/>
                <w:szCs w:val="20"/>
              </w:rPr>
            </w:pPr>
          </w:p>
          <w:p w:rsidR="00C155F4" w:rsidRDefault="006A042E" w:rsidP="00862570">
            <w:pPr>
              <w:jc w:val="both"/>
              <w:rPr>
                <w:sz w:val="20"/>
                <w:szCs w:val="20"/>
              </w:rPr>
            </w:pPr>
            <w:r w:rsidRPr="006A042E">
              <w:rPr>
                <w:sz w:val="20"/>
                <w:szCs w:val="20"/>
              </w:rPr>
              <w:t>P</w:t>
            </w:r>
            <w:r w:rsidR="00862570" w:rsidRPr="006A042E">
              <w:rPr>
                <w:sz w:val="20"/>
                <w:szCs w:val="20"/>
              </w:rPr>
              <w:t>eut en outre être consulté</w:t>
            </w:r>
            <w:r w:rsidRPr="006A042E">
              <w:rPr>
                <w:sz w:val="20"/>
                <w:szCs w:val="20"/>
              </w:rPr>
              <w:t>e</w:t>
            </w:r>
            <w:r w:rsidR="00862570" w:rsidRPr="006A042E">
              <w:rPr>
                <w:sz w:val="20"/>
                <w:szCs w:val="20"/>
              </w:rPr>
              <w:t xml:space="preserve"> sur toute que</w:t>
            </w:r>
            <w:r w:rsidR="001C48E1">
              <w:rPr>
                <w:sz w:val="20"/>
                <w:szCs w:val="20"/>
              </w:rPr>
              <w:t xml:space="preserve">stion relevant de sa compétence </w:t>
            </w:r>
            <w:r w:rsidR="00C155F4">
              <w:rPr>
                <w:sz w:val="20"/>
                <w:szCs w:val="20"/>
              </w:rPr>
              <w:t>(</w:t>
            </w:r>
            <w:r w:rsidR="00C155F4" w:rsidRPr="003B4994">
              <w:rPr>
                <w:i/>
                <w:sz w:val="20"/>
                <w:szCs w:val="20"/>
              </w:rPr>
              <w:t>D. 4622-31)</w:t>
            </w:r>
          </w:p>
          <w:p w:rsidR="006A042E" w:rsidRPr="006F5BED" w:rsidRDefault="001C48E1" w:rsidP="00862570">
            <w:pPr>
              <w:jc w:val="both"/>
              <w:rPr>
                <w:sz w:val="20"/>
                <w:szCs w:val="20"/>
              </w:rPr>
            </w:pPr>
            <w:r w:rsidRPr="006F5BED">
              <w:rPr>
                <w:sz w:val="20"/>
                <w:szCs w:val="20"/>
              </w:rPr>
              <w:t>notamment les rapports des médecins du travail (R. 4624-52)</w:t>
            </w:r>
          </w:p>
          <w:p w:rsidR="002B63B4" w:rsidRDefault="002B63B4" w:rsidP="00862570">
            <w:pPr>
              <w:jc w:val="both"/>
              <w:rPr>
                <w:sz w:val="20"/>
                <w:szCs w:val="20"/>
              </w:rPr>
            </w:pPr>
          </w:p>
          <w:p w:rsidR="002B63B4" w:rsidRDefault="002B63B4" w:rsidP="00862570">
            <w:pPr>
              <w:jc w:val="both"/>
              <w:rPr>
                <w:sz w:val="20"/>
                <w:szCs w:val="20"/>
              </w:rPr>
            </w:pPr>
          </w:p>
          <w:p w:rsidR="00C155F4" w:rsidRDefault="00C155F4" w:rsidP="00862570">
            <w:pPr>
              <w:jc w:val="both"/>
              <w:rPr>
                <w:sz w:val="20"/>
                <w:szCs w:val="20"/>
              </w:rPr>
            </w:pPr>
          </w:p>
          <w:p w:rsidR="00C155F4" w:rsidRDefault="00C155F4" w:rsidP="00862570">
            <w:pPr>
              <w:jc w:val="both"/>
              <w:rPr>
                <w:sz w:val="20"/>
                <w:szCs w:val="20"/>
              </w:rPr>
            </w:pPr>
          </w:p>
          <w:p w:rsidR="00C155F4" w:rsidRDefault="00C155F4" w:rsidP="00862570">
            <w:pPr>
              <w:jc w:val="both"/>
              <w:rPr>
                <w:sz w:val="20"/>
                <w:szCs w:val="20"/>
              </w:rPr>
            </w:pPr>
          </w:p>
          <w:p w:rsidR="002B63B4" w:rsidRPr="006A042E" w:rsidRDefault="002B63B4" w:rsidP="00862570">
            <w:pPr>
              <w:jc w:val="both"/>
              <w:rPr>
                <w:sz w:val="20"/>
                <w:szCs w:val="20"/>
              </w:rPr>
            </w:pPr>
          </w:p>
          <w:p w:rsidR="00151B11" w:rsidRPr="006A042E" w:rsidRDefault="006A042E" w:rsidP="00151B11">
            <w:pPr>
              <w:jc w:val="both"/>
              <w:rPr>
                <w:sz w:val="20"/>
                <w:szCs w:val="20"/>
                <w:u w:val="single"/>
              </w:rPr>
            </w:pPr>
            <w:r w:rsidRPr="006A042E">
              <w:rPr>
                <w:sz w:val="20"/>
                <w:szCs w:val="20"/>
                <w:u w:val="single"/>
              </w:rPr>
              <w:lastRenderedPageBreak/>
              <w:t>I</w:t>
            </w:r>
            <w:r w:rsidR="00151B11" w:rsidRPr="006A042E">
              <w:rPr>
                <w:sz w:val="20"/>
                <w:szCs w:val="20"/>
                <w:u w:val="single"/>
              </w:rPr>
              <w:t>nformé</w:t>
            </w:r>
            <w:r w:rsidRPr="006A042E">
              <w:rPr>
                <w:sz w:val="20"/>
                <w:szCs w:val="20"/>
                <w:u w:val="single"/>
              </w:rPr>
              <w:t>e</w:t>
            </w:r>
            <w:r w:rsidR="00151B11" w:rsidRPr="006A042E">
              <w:rPr>
                <w:sz w:val="20"/>
                <w:szCs w:val="20"/>
                <w:u w:val="single"/>
              </w:rPr>
              <w:t xml:space="preserve"> :</w:t>
            </w:r>
          </w:p>
          <w:p w:rsidR="00151B11" w:rsidRPr="006A042E" w:rsidRDefault="00151B11" w:rsidP="00151B11">
            <w:pPr>
              <w:jc w:val="both"/>
              <w:rPr>
                <w:sz w:val="20"/>
                <w:szCs w:val="20"/>
              </w:rPr>
            </w:pPr>
            <w:r w:rsidRPr="006A042E">
              <w:rPr>
                <w:sz w:val="20"/>
                <w:szCs w:val="20"/>
              </w:rPr>
              <w:t>1° De tout changement de secteur ou d'affectation d'un médecin d'une entreprise ou d'un établissement de cinquante salariés et plus ;</w:t>
            </w:r>
          </w:p>
          <w:p w:rsidR="00151B11" w:rsidRPr="006A042E" w:rsidRDefault="00151B11" w:rsidP="00151B11">
            <w:pPr>
              <w:jc w:val="both"/>
              <w:rPr>
                <w:sz w:val="20"/>
                <w:szCs w:val="20"/>
              </w:rPr>
            </w:pPr>
            <w:r w:rsidRPr="006A042E">
              <w:rPr>
                <w:sz w:val="20"/>
                <w:szCs w:val="20"/>
              </w:rPr>
              <w:t>2° Des observations et des mises en demeure de l'inspection du travail relatives aux missions des services de santé au travail et des mesures prises pour s'y conformer ;</w:t>
            </w:r>
          </w:p>
          <w:p w:rsidR="00151B11" w:rsidRPr="006A042E" w:rsidRDefault="00151B11" w:rsidP="00151B11">
            <w:pPr>
              <w:jc w:val="both"/>
              <w:rPr>
                <w:sz w:val="20"/>
                <w:szCs w:val="20"/>
              </w:rPr>
            </w:pPr>
            <w:r w:rsidRPr="006A042E">
              <w:rPr>
                <w:sz w:val="20"/>
                <w:szCs w:val="20"/>
              </w:rPr>
              <w:t>3° Des observations d'ordre technique faites par l'inspection médicale du travail et des mesures prises pour s'y conformer ;</w:t>
            </w:r>
          </w:p>
          <w:p w:rsidR="00151B11" w:rsidRPr="006A042E" w:rsidRDefault="00151B11" w:rsidP="00151B11">
            <w:pPr>
              <w:jc w:val="both"/>
              <w:rPr>
                <w:sz w:val="20"/>
                <w:szCs w:val="20"/>
              </w:rPr>
            </w:pPr>
            <w:r w:rsidRPr="006A042E">
              <w:rPr>
                <w:sz w:val="20"/>
                <w:szCs w:val="20"/>
              </w:rPr>
              <w:t>4° Des suites données aux suggestions qu'il a formulées ;</w:t>
            </w:r>
          </w:p>
          <w:p w:rsidR="00151B11" w:rsidRPr="006A042E" w:rsidRDefault="00151B11" w:rsidP="00151B11">
            <w:pPr>
              <w:jc w:val="both"/>
              <w:rPr>
                <w:sz w:val="20"/>
                <w:szCs w:val="20"/>
              </w:rPr>
            </w:pPr>
            <w:r w:rsidRPr="006A042E">
              <w:rPr>
                <w:sz w:val="20"/>
                <w:szCs w:val="20"/>
              </w:rPr>
              <w:t>5° De l'état d'application des clauses des accords ou conventions collectifs relatives à l'activité et aux missions des services de santé au travail dès lors que ces accords ou conventions intéressent une ou plusieurs des entreprises adhérentes à ces services.</w:t>
            </w:r>
          </w:p>
          <w:p w:rsidR="00151B11" w:rsidRPr="003B4994" w:rsidRDefault="006A042E" w:rsidP="00151B11">
            <w:pPr>
              <w:jc w:val="both"/>
              <w:rPr>
                <w:i/>
                <w:sz w:val="20"/>
                <w:szCs w:val="20"/>
              </w:rPr>
            </w:pPr>
            <w:r w:rsidRPr="003B4994">
              <w:rPr>
                <w:i/>
                <w:sz w:val="20"/>
                <w:szCs w:val="20"/>
              </w:rPr>
              <w:t>(D. 4622-32)</w:t>
            </w:r>
          </w:p>
          <w:p w:rsidR="006A042E" w:rsidRPr="006A042E" w:rsidRDefault="006A042E" w:rsidP="00151B11">
            <w:pPr>
              <w:jc w:val="both"/>
              <w:rPr>
                <w:sz w:val="20"/>
                <w:szCs w:val="20"/>
              </w:rPr>
            </w:pPr>
          </w:p>
          <w:p w:rsidR="006A042E" w:rsidRPr="006A042E" w:rsidRDefault="006A042E" w:rsidP="00151B11">
            <w:pPr>
              <w:jc w:val="both"/>
              <w:rPr>
                <w:sz w:val="20"/>
                <w:szCs w:val="20"/>
                <w:u w:val="single"/>
              </w:rPr>
            </w:pPr>
            <w:r w:rsidRPr="006A042E">
              <w:rPr>
                <w:sz w:val="20"/>
                <w:szCs w:val="20"/>
                <w:u w:val="single"/>
              </w:rPr>
              <w:t>Rapport administratif et financier</w:t>
            </w:r>
          </w:p>
          <w:p w:rsidR="00151B11" w:rsidRPr="006A042E" w:rsidRDefault="008A29AC" w:rsidP="00151B11">
            <w:pPr>
              <w:jc w:val="both"/>
              <w:rPr>
                <w:sz w:val="20"/>
                <w:szCs w:val="20"/>
              </w:rPr>
            </w:pPr>
            <w:r>
              <w:rPr>
                <w:sz w:val="20"/>
                <w:szCs w:val="20"/>
              </w:rPr>
              <w:t xml:space="preserve">Le rapport </w:t>
            </w:r>
            <w:r w:rsidRPr="006A042E">
              <w:rPr>
                <w:sz w:val="20"/>
                <w:szCs w:val="20"/>
              </w:rPr>
              <w:t>relatif à l'organisation, au fonctionnement et à la gestion financière du service de santé au tra</w:t>
            </w:r>
            <w:r>
              <w:rPr>
                <w:sz w:val="20"/>
                <w:szCs w:val="20"/>
              </w:rPr>
              <w:t>vail lui est présenté par le président</w:t>
            </w:r>
            <w:r w:rsidR="006A042E">
              <w:rPr>
                <w:sz w:val="20"/>
                <w:szCs w:val="20"/>
              </w:rPr>
              <w:t>.</w:t>
            </w:r>
          </w:p>
          <w:p w:rsidR="00151B11" w:rsidRPr="006A042E" w:rsidRDefault="008A29AC" w:rsidP="00151B11">
            <w:pPr>
              <w:jc w:val="both"/>
              <w:rPr>
                <w:sz w:val="20"/>
                <w:szCs w:val="20"/>
              </w:rPr>
            </w:pPr>
            <w:r>
              <w:rPr>
                <w:sz w:val="20"/>
                <w:szCs w:val="20"/>
              </w:rPr>
              <w:t>La CC p</w:t>
            </w:r>
            <w:r w:rsidR="00151B11" w:rsidRPr="006A042E">
              <w:rPr>
                <w:sz w:val="20"/>
                <w:szCs w:val="20"/>
              </w:rPr>
              <w:t>eut faire toute proposition relative à l'organisation, au fonctionnement, à l'équipement et au budget du service de santé au travail, notamment sur le financement des examens médicaux complémentaires prévus à l'article R. 4624-25.</w:t>
            </w:r>
          </w:p>
          <w:p w:rsidR="006A042E" w:rsidRPr="003B4994" w:rsidRDefault="006A042E" w:rsidP="00151B11">
            <w:pPr>
              <w:jc w:val="both"/>
              <w:rPr>
                <w:i/>
                <w:sz w:val="20"/>
                <w:szCs w:val="20"/>
              </w:rPr>
            </w:pPr>
            <w:r w:rsidRPr="003B4994">
              <w:rPr>
                <w:i/>
                <w:sz w:val="20"/>
                <w:szCs w:val="20"/>
              </w:rPr>
              <w:t>(D. 4622-54)</w:t>
            </w:r>
          </w:p>
        </w:tc>
      </w:tr>
      <w:tr w:rsidR="006A042E" w:rsidTr="002B63B4">
        <w:trPr>
          <w:trHeight w:val="2390"/>
        </w:trPr>
        <w:tc>
          <w:tcPr>
            <w:tcW w:w="1560" w:type="dxa"/>
            <w:vAlign w:val="center"/>
          </w:tcPr>
          <w:p w:rsidR="00B746EA" w:rsidRPr="003B4994" w:rsidRDefault="00B746EA" w:rsidP="003B4994">
            <w:pPr>
              <w:jc w:val="center"/>
              <w:rPr>
                <w:b/>
                <w:color w:val="008181"/>
                <w:sz w:val="20"/>
                <w:szCs w:val="20"/>
              </w:rPr>
            </w:pPr>
            <w:r w:rsidRPr="003B4994">
              <w:rPr>
                <w:b/>
                <w:color w:val="008181"/>
                <w:sz w:val="20"/>
                <w:szCs w:val="20"/>
              </w:rPr>
              <w:lastRenderedPageBreak/>
              <w:t>Composition</w:t>
            </w:r>
          </w:p>
        </w:tc>
        <w:tc>
          <w:tcPr>
            <w:tcW w:w="3685" w:type="dxa"/>
            <w:vAlign w:val="center"/>
          </w:tcPr>
          <w:p w:rsidR="00846FFF" w:rsidRDefault="00846FFF" w:rsidP="002B63B4">
            <w:pPr>
              <w:rPr>
                <w:sz w:val="20"/>
                <w:szCs w:val="20"/>
              </w:rPr>
            </w:pPr>
            <w:r>
              <w:rPr>
                <w:sz w:val="20"/>
                <w:szCs w:val="20"/>
              </w:rPr>
              <w:t>Composition paritaire</w:t>
            </w:r>
          </w:p>
          <w:p w:rsidR="00B746EA" w:rsidRPr="006A042E" w:rsidRDefault="00D168FD" w:rsidP="002B63B4">
            <w:pPr>
              <w:jc w:val="both"/>
              <w:rPr>
                <w:sz w:val="20"/>
                <w:szCs w:val="20"/>
              </w:rPr>
            </w:pPr>
            <w:r w:rsidRPr="006A042E">
              <w:rPr>
                <w:sz w:val="20"/>
                <w:szCs w:val="20"/>
              </w:rPr>
              <w:t>R</w:t>
            </w:r>
            <w:r w:rsidR="00B746EA" w:rsidRPr="006A042E">
              <w:rPr>
                <w:sz w:val="20"/>
                <w:szCs w:val="20"/>
              </w:rPr>
              <w:t xml:space="preserve">eprésentants des employeurs </w:t>
            </w:r>
          </w:p>
          <w:p w:rsidR="00B746EA" w:rsidRPr="006A042E" w:rsidRDefault="00D168FD" w:rsidP="002B63B4">
            <w:pPr>
              <w:jc w:val="both"/>
              <w:rPr>
                <w:sz w:val="20"/>
                <w:szCs w:val="20"/>
              </w:rPr>
            </w:pPr>
            <w:r w:rsidRPr="006A042E">
              <w:rPr>
                <w:sz w:val="20"/>
                <w:szCs w:val="20"/>
              </w:rPr>
              <w:t>R</w:t>
            </w:r>
            <w:r w:rsidR="00B746EA" w:rsidRPr="006A042E">
              <w:rPr>
                <w:sz w:val="20"/>
                <w:szCs w:val="20"/>
              </w:rPr>
              <w:t>eprésentants des salariés des entreprises adhérentes</w:t>
            </w:r>
          </w:p>
          <w:p w:rsidR="00B746EA" w:rsidRPr="009A14F5" w:rsidRDefault="00D168FD" w:rsidP="002B63B4">
            <w:pPr>
              <w:jc w:val="both"/>
              <w:rPr>
                <w:sz w:val="20"/>
                <w:szCs w:val="20"/>
              </w:rPr>
            </w:pPr>
            <w:r w:rsidRPr="006A042E">
              <w:rPr>
                <w:sz w:val="20"/>
                <w:szCs w:val="20"/>
              </w:rPr>
              <w:t>Président</w:t>
            </w:r>
            <w:r w:rsidR="00B746EA" w:rsidRPr="006A042E">
              <w:rPr>
                <w:sz w:val="20"/>
                <w:szCs w:val="20"/>
              </w:rPr>
              <w:t xml:space="preserve"> élu parmi les représentants</w:t>
            </w:r>
            <w:r w:rsidRPr="006A042E">
              <w:rPr>
                <w:sz w:val="20"/>
                <w:szCs w:val="20"/>
              </w:rPr>
              <w:t xml:space="preserve"> des employeurs</w:t>
            </w:r>
            <w:r w:rsidR="001D0D02">
              <w:rPr>
                <w:sz w:val="20"/>
                <w:szCs w:val="20"/>
              </w:rPr>
              <w:t xml:space="preserve"> </w:t>
            </w:r>
            <w:r w:rsidR="001D0D02" w:rsidRPr="009A14F5">
              <w:rPr>
                <w:sz w:val="20"/>
                <w:szCs w:val="20"/>
              </w:rPr>
              <w:t>(donc en activité)</w:t>
            </w:r>
          </w:p>
          <w:p w:rsidR="00B746EA" w:rsidRPr="006A042E" w:rsidRDefault="00D168FD" w:rsidP="002B63B4">
            <w:pPr>
              <w:jc w:val="both"/>
              <w:rPr>
                <w:sz w:val="20"/>
                <w:szCs w:val="20"/>
              </w:rPr>
            </w:pPr>
            <w:r w:rsidRPr="006A042E">
              <w:rPr>
                <w:sz w:val="20"/>
                <w:szCs w:val="20"/>
              </w:rPr>
              <w:t xml:space="preserve">Trésorier </w:t>
            </w:r>
            <w:r w:rsidR="00B746EA" w:rsidRPr="006A042E">
              <w:rPr>
                <w:sz w:val="20"/>
                <w:szCs w:val="20"/>
              </w:rPr>
              <w:t>élu parmi les représentants</w:t>
            </w:r>
            <w:r w:rsidRPr="006A042E">
              <w:rPr>
                <w:sz w:val="20"/>
                <w:szCs w:val="20"/>
              </w:rPr>
              <w:t xml:space="preserve"> des salariés</w:t>
            </w:r>
          </w:p>
          <w:p w:rsidR="00B746EA" w:rsidRPr="006A042E" w:rsidRDefault="00D168FD" w:rsidP="002B63B4">
            <w:pPr>
              <w:rPr>
                <w:sz w:val="20"/>
                <w:szCs w:val="20"/>
              </w:rPr>
            </w:pPr>
            <w:r w:rsidRPr="002B63B4">
              <w:rPr>
                <w:i/>
                <w:sz w:val="20"/>
                <w:szCs w:val="20"/>
              </w:rPr>
              <w:t>(L. 4622-11)</w:t>
            </w:r>
          </w:p>
        </w:tc>
        <w:tc>
          <w:tcPr>
            <w:tcW w:w="5387" w:type="dxa"/>
            <w:vAlign w:val="center"/>
          </w:tcPr>
          <w:p w:rsidR="00B746EA" w:rsidRPr="006A042E" w:rsidRDefault="008A29AC" w:rsidP="002B63B4">
            <w:pPr>
              <w:jc w:val="both"/>
              <w:rPr>
                <w:sz w:val="20"/>
                <w:szCs w:val="20"/>
              </w:rPr>
            </w:pPr>
            <w:r>
              <w:rPr>
                <w:sz w:val="20"/>
                <w:szCs w:val="20"/>
              </w:rPr>
              <w:t>Composée</w:t>
            </w:r>
            <w:r w:rsidR="00B746EA" w:rsidRPr="006A042E">
              <w:rPr>
                <w:sz w:val="20"/>
                <w:szCs w:val="20"/>
              </w:rPr>
              <w:t xml:space="preserve"> pour un tiers de représentants des employeurs et pour deux tiers de r</w:t>
            </w:r>
            <w:r>
              <w:rPr>
                <w:sz w:val="20"/>
                <w:szCs w:val="20"/>
              </w:rPr>
              <w:t>eprésentants des salariés. P</w:t>
            </w:r>
            <w:r w:rsidR="0069583E">
              <w:rPr>
                <w:sz w:val="20"/>
                <w:szCs w:val="20"/>
              </w:rPr>
              <w:t>résident</w:t>
            </w:r>
            <w:r w:rsidR="00B746EA" w:rsidRPr="006A042E">
              <w:rPr>
                <w:sz w:val="20"/>
                <w:szCs w:val="20"/>
              </w:rPr>
              <w:t xml:space="preserve"> élu parmi les représentants des salariés.</w:t>
            </w:r>
          </w:p>
          <w:p w:rsidR="00151B11" w:rsidRPr="008E2BFB" w:rsidRDefault="008A29AC" w:rsidP="002B63B4">
            <w:pPr>
              <w:rPr>
                <w:i/>
                <w:sz w:val="20"/>
                <w:szCs w:val="20"/>
              </w:rPr>
            </w:pPr>
            <w:r w:rsidRPr="008E2BFB">
              <w:rPr>
                <w:i/>
                <w:sz w:val="20"/>
                <w:szCs w:val="20"/>
              </w:rPr>
              <w:t>(L. 4622-12)</w:t>
            </w:r>
          </w:p>
          <w:p w:rsidR="008A29AC" w:rsidRPr="006A042E" w:rsidRDefault="008A29AC" w:rsidP="002B63B4">
            <w:pPr>
              <w:rPr>
                <w:sz w:val="20"/>
                <w:szCs w:val="20"/>
              </w:rPr>
            </w:pPr>
          </w:p>
          <w:p w:rsidR="00151B11" w:rsidRPr="006A042E" w:rsidRDefault="008A29AC" w:rsidP="002B63B4">
            <w:pPr>
              <w:jc w:val="both"/>
              <w:rPr>
                <w:sz w:val="20"/>
                <w:szCs w:val="20"/>
              </w:rPr>
            </w:pPr>
            <w:r>
              <w:rPr>
                <w:sz w:val="20"/>
                <w:szCs w:val="20"/>
              </w:rPr>
              <w:t>C</w:t>
            </w:r>
            <w:r w:rsidR="00151B11" w:rsidRPr="006A042E">
              <w:rPr>
                <w:sz w:val="20"/>
                <w:szCs w:val="20"/>
              </w:rPr>
              <w:t>omprend neuf membres au moins et vingt et un membres au plus, issus des entreprises adhérant au service de santé au travail.</w:t>
            </w:r>
          </w:p>
          <w:p w:rsidR="00151B11" w:rsidRPr="008E2BFB" w:rsidRDefault="008A29AC" w:rsidP="002B63B4">
            <w:pPr>
              <w:rPr>
                <w:i/>
                <w:sz w:val="20"/>
                <w:szCs w:val="20"/>
              </w:rPr>
            </w:pPr>
            <w:r w:rsidRPr="008E2BFB">
              <w:rPr>
                <w:i/>
                <w:sz w:val="20"/>
                <w:szCs w:val="20"/>
              </w:rPr>
              <w:t>(D. 4622-33)</w:t>
            </w:r>
          </w:p>
        </w:tc>
      </w:tr>
      <w:tr w:rsidR="006A042E" w:rsidTr="002B63B4">
        <w:tc>
          <w:tcPr>
            <w:tcW w:w="1560" w:type="dxa"/>
            <w:vAlign w:val="center"/>
          </w:tcPr>
          <w:p w:rsidR="00B746EA" w:rsidRPr="003B4994" w:rsidRDefault="00151B11" w:rsidP="003B4994">
            <w:pPr>
              <w:jc w:val="center"/>
              <w:rPr>
                <w:b/>
                <w:color w:val="008181"/>
                <w:sz w:val="20"/>
                <w:szCs w:val="20"/>
              </w:rPr>
            </w:pPr>
            <w:r w:rsidRPr="003B4994">
              <w:rPr>
                <w:b/>
                <w:color w:val="008181"/>
                <w:sz w:val="20"/>
                <w:szCs w:val="20"/>
              </w:rPr>
              <w:t>Durée du mandat</w:t>
            </w:r>
          </w:p>
        </w:tc>
        <w:tc>
          <w:tcPr>
            <w:tcW w:w="3685" w:type="dxa"/>
            <w:vAlign w:val="center"/>
          </w:tcPr>
          <w:p w:rsidR="00B746EA" w:rsidRPr="006A042E" w:rsidRDefault="002955EE" w:rsidP="002B63B4">
            <w:pPr>
              <w:jc w:val="center"/>
              <w:rPr>
                <w:sz w:val="20"/>
                <w:szCs w:val="20"/>
              </w:rPr>
            </w:pPr>
            <w:r w:rsidRPr="006A042E">
              <w:rPr>
                <w:sz w:val="20"/>
                <w:szCs w:val="20"/>
              </w:rPr>
              <w:t xml:space="preserve">4 ans </w:t>
            </w:r>
            <w:r w:rsidRPr="008E2BFB">
              <w:rPr>
                <w:i/>
                <w:sz w:val="20"/>
                <w:szCs w:val="20"/>
              </w:rPr>
              <w:t>(D. 4622-19)</w:t>
            </w:r>
          </w:p>
        </w:tc>
        <w:tc>
          <w:tcPr>
            <w:tcW w:w="5387" w:type="dxa"/>
            <w:vAlign w:val="center"/>
          </w:tcPr>
          <w:p w:rsidR="00B746EA" w:rsidRPr="006A042E" w:rsidRDefault="008A29AC" w:rsidP="002B63B4">
            <w:pPr>
              <w:jc w:val="center"/>
              <w:rPr>
                <w:sz w:val="20"/>
                <w:szCs w:val="20"/>
              </w:rPr>
            </w:pPr>
            <w:r>
              <w:rPr>
                <w:sz w:val="20"/>
                <w:szCs w:val="20"/>
              </w:rPr>
              <w:t>4</w:t>
            </w:r>
            <w:r w:rsidR="00151B11" w:rsidRPr="006A042E">
              <w:rPr>
                <w:sz w:val="20"/>
                <w:szCs w:val="20"/>
              </w:rPr>
              <w:t xml:space="preserve"> ans.</w:t>
            </w:r>
            <w:r>
              <w:rPr>
                <w:sz w:val="20"/>
                <w:szCs w:val="20"/>
              </w:rPr>
              <w:t xml:space="preserve"> </w:t>
            </w:r>
            <w:r w:rsidRPr="008E2BFB">
              <w:rPr>
                <w:i/>
                <w:sz w:val="20"/>
                <w:szCs w:val="20"/>
              </w:rPr>
              <w:t>(D. 4622-38)</w:t>
            </w:r>
          </w:p>
        </w:tc>
      </w:tr>
      <w:tr w:rsidR="006A042E" w:rsidTr="002B63B4">
        <w:trPr>
          <w:trHeight w:val="1365"/>
        </w:trPr>
        <w:tc>
          <w:tcPr>
            <w:tcW w:w="1560" w:type="dxa"/>
            <w:vAlign w:val="center"/>
          </w:tcPr>
          <w:p w:rsidR="00B746EA" w:rsidRPr="003B4994" w:rsidRDefault="00151B11" w:rsidP="003B4994">
            <w:pPr>
              <w:jc w:val="center"/>
              <w:rPr>
                <w:b/>
                <w:color w:val="008181"/>
                <w:sz w:val="20"/>
                <w:szCs w:val="20"/>
              </w:rPr>
            </w:pPr>
            <w:r w:rsidRPr="003B4994">
              <w:rPr>
                <w:b/>
                <w:color w:val="008181"/>
                <w:sz w:val="20"/>
                <w:szCs w:val="20"/>
              </w:rPr>
              <w:t>Formation</w:t>
            </w:r>
          </w:p>
        </w:tc>
        <w:tc>
          <w:tcPr>
            <w:tcW w:w="3685" w:type="dxa"/>
          </w:tcPr>
          <w:p w:rsidR="00B746EA" w:rsidRPr="006A042E" w:rsidRDefault="00B746EA" w:rsidP="00B746EA">
            <w:pPr>
              <w:jc w:val="both"/>
              <w:rPr>
                <w:sz w:val="20"/>
                <w:szCs w:val="20"/>
              </w:rPr>
            </w:pPr>
          </w:p>
        </w:tc>
        <w:tc>
          <w:tcPr>
            <w:tcW w:w="5387" w:type="dxa"/>
            <w:vAlign w:val="center"/>
          </w:tcPr>
          <w:p w:rsidR="00151B11" w:rsidRDefault="008A29AC" w:rsidP="008E2BFB">
            <w:pPr>
              <w:jc w:val="both"/>
              <w:rPr>
                <w:sz w:val="20"/>
                <w:szCs w:val="20"/>
              </w:rPr>
            </w:pPr>
            <w:r>
              <w:rPr>
                <w:sz w:val="20"/>
                <w:szCs w:val="20"/>
              </w:rPr>
              <w:t>F</w:t>
            </w:r>
            <w:r w:rsidR="00151B11" w:rsidRPr="006A042E">
              <w:rPr>
                <w:sz w:val="20"/>
                <w:szCs w:val="20"/>
              </w:rPr>
              <w:t xml:space="preserve">ormation nécessaire à l'exercice </w:t>
            </w:r>
            <w:r>
              <w:rPr>
                <w:sz w:val="20"/>
                <w:szCs w:val="20"/>
              </w:rPr>
              <w:t>du</w:t>
            </w:r>
            <w:r w:rsidR="00151B11" w:rsidRPr="006A042E">
              <w:rPr>
                <w:sz w:val="20"/>
                <w:szCs w:val="20"/>
              </w:rPr>
              <w:t xml:space="preserve"> mandat, auprès de l'organisme de leur choix</w:t>
            </w:r>
            <w:r>
              <w:rPr>
                <w:sz w:val="20"/>
                <w:szCs w:val="20"/>
              </w:rPr>
              <w:t>,</w:t>
            </w:r>
            <w:r w:rsidRPr="006A042E">
              <w:rPr>
                <w:sz w:val="20"/>
                <w:szCs w:val="20"/>
              </w:rPr>
              <w:t xml:space="preserve"> dans les trois mois qui suivent leur nomination</w:t>
            </w:r>
            <w:r>
              <w:rPr>
                <w:sz w:val="20"/>
                <w:szCs w:val="20"/>
              </w:rPr>
              <w:t xml:space="preserve">, </w:t>
            </w:r>
            <w:r w:rsidR="00151B11" w:rsidRPr="006A042E">
              <w:rPr>
                <w:sz w:val="20"/>
                <w:szCs w:val="20"/>
              </w:rPr>
              <w:t>à la charge du service de santé au travail.</w:t>
            </w:r>
          </w:p>
          <w:p w:rsidR="00B746EA" w:rsidRDefault="008A29AC" w:rsidP="008E2BFB">
            <w:pPr>
              <w:jc w:val="both"/>
              <w:rPr>
                <w:sz w:val="20"/>
                <w:szCs w:val="20"/>
              </w:rPr>
            </w:pPr>
            <w:r>
              <w:rPr>
                <w:sz w:val="20"/>
                <w:szCs w:val="20"/>
              </w:rPr>
              <w:t>Stage de perfectionnement et d’actualisation après trois ans</w:t>
            </w:r>
            <w:r w:rsidR="00151B11" w:rsidRPr="006A042E">
              <w:rPr>
                <w:sz w:val="20"/>
                <w:szCs w:val="20"/>
              </w:rPr>
              <w:t>.</w:t>
            </w:r>
          </w:p>
          <w:p w:rsidR="008A29AC" w:rsidRPr="008E2BFB" w:rsidRDefault="008A29AC" w:rsidP="002B63B4">
            <w:pPr>
              <w:rPr>
                <w:i/>
                <w:sz w:val="20"/>
                <w:szCs w:val="20"/>
              </w:rPr>
            </w:pPr>
            <w:r w:rsidRPr="008E2BFB">
              <w:rPr>
                <w:i/>
                <w:sz w:val="20"/>
                <w:szCs w:val="20"/>
              </w:rPr>
              <w:t>(D. 4622-39)</w:t>
            </w:r>
          </w:p>
        </w:tc>
      </w:tr>
      <w:tr w:rsidR="006A042E" w:rsidTr="008E2BFB">
        <w:tc>
          <w:tcPr>
            <w:tcW w:w="1560" w:type="dxa"/>
            <w:vAlign w:val="center"/>
          </w:tcPr>
          <w:p w:rsidR="00151B11" w:rsidRPr="003B4994" w:rsidRDefault="00151B11" w:rsidP="003B4994">
            <w:pPr>
              <w:jc w:val="center"/>
              <w:rPr>
                <w:b/>
                <w:color w:val="008181"/>
                <w:sz w:val="20"/>
                <w:szCs w:val="20"/>
              </w:rPr>
            </w:pPr>
            <w:r w:rsidRPr="003B4994">
              <w:rPr>
                <w:b/>
                <w:color w:val="008181"/>
                <w:sz w:val="20"/>
                <w:szCs w:val="20"/>
              </w:rPr>
              <w:t>Modalités de fonctionnement</w:t>
            </w:r>
          </w:p>
        </w:tc>
        <w:tc>
          <w:tcPr>
            <w:tcW w:w="3685" w:type="dxa"/>
            <w:vAlign w:val="center"/>
          </w:tcPr>
          <w:p w:rsidR="00151B11" w:rsidRPr="006A042E" w:rsidRDefault="002955EE" w:rsidP="002B14AF">
            <w:pPr>
              <w:jc w:val="both"/>
              <w:rPr>
                <w:sz w:val="20"/>
                <w:szCs w:val="20"/>
              </w:rPr>
            </w:pPr>
            <w:r w:rsidRPr="006A042E">
              <w:rPr>
                <w:sz w:val="20"/>
                <w:szCs w:val="20"/>
              </w:rPr>
              <w:t>Le président</w:t>
            </w:r>
            <w:r w:rsidR="00D168FD" w:rsidRPr="006A042E">
              <w:rPr>
                <w:sz w:val="20"/>
                <w:szCs w:val="20"/>
              </w:rPr>
              <w:t xml:space="preserve"> dispose d'une voix prépondérante en cas de partage des </w:t>
            </w:r>
            <w:r w:rsidRPr="006A042E">
              <w:rPr>
                <w:sz w:val="20"/>
                <w:szCs w:val="20"/>
              </w:rPr>
              <w:t xml:space="preserve">voix. </w:t>
            </w:r>
            <w:r w:rsidRPr="008E2BFB">
              <w:rPr>
                <w:i/>
                <w:sz w:val="20"/>
                <w:szCs w:val="20"/>
              </w:rPr>
              <w:t>(</w:t>
            </w:r>
            <w:r w:rsidR="00CD3F5A" w:rsidRPr="008E2BFB">
              <w:rPr>
                <w:i/>
                <w:sz w:val="20"/>
                <w:szCs w:val="20"/>
              </w:rPr>
              <w:t>L. 4622-11)</w:t>
            </w:r>
          </w:p>
        </w:tc>
        <w:tc>
          <w:tcPr>
            <w:tcW w:w="5387" w:type="dxa"/>
          </w:tcPr>
          <w:p w:rsidR="00151B11" w:rsidRPr="008A29AC" w:rsidRDefault="008A29AC" w:rsidP="00151B11">
            <w:pPr>
              <w:jc w:val="both"/>
              <w:rPr>
                <w:sz w:val="20"/>
                <w:szCs w:val="20"/>
                <w:u w:val="single"/>
              </w:rPr>
            </w:pPr>
            <w:r w:rsidRPr="008A29AC">
              <w:rPr>
                <w:sz w:val="20"/>
                <w:szCs w:val="20"/>
                <w:u w:val="single"/>
              </w:rPr>
              <w:t>Règlement intérieur</w:t>
            </w:r>
            <w:r w:rsidR="00531CC3">
              <w:rPr>
                <w:sz w:val="20"/>
                <w:szCs w:val="20"/>
                <w:u w:val="single"/>
              </w:rPr>
              <w:t xml:space="preserve"> mentionne notamment</w:t>
            </w:r>
            <w:r w:rsidRPr="008A29AC">
              <w:rPr>
                <w:sz w:val="20"/>
                <w:szCs w:val="20"/>
                <w:u w:val="single"/>
              </w:rPr>
              <w:t xml:space="preserve"> : </w:t>
            </w:r>
          </w:p>
          <w:p w:rsidR="00D168FD" w:rsidRPr="006A042E" w:rsidRDefault="00D168FD" w:rsidP="00D168FD">
            <w:pPr>
              <w:jc w:val="both"/>
              <w:rPr>
                <w:sz w:val="20"/>
                <w:szCs w:val="20"/>
              </w:rPr>
            </w:pPr>
            <w:r w:rsidRPr="006A042E">
              <w:rPr>
                <w:sz w:val="20"/>
                <w:szCs w:val="20"/>
              </w:rPr>
              <w:t>1° Le nombre de réunions annuelles de la commission ;</w:t>
            </w:r>
          </w:p>
          <w:p w:rsidR="00D168FD" w:rsidRPr="006A042E" w:rsidRDefault="00D168FD" w:rsidP="00D168FD">
            <w:pPr>
              <w:jc w:val="both"/>
              <w:rPr>
                <w:sz w:val="20"/>
                <w:szCs w:val="20"/>
              </w:rPr>
            </w:pPr>
            <w:r w:rsidRPr="006A042E">
              <w:rPr>
                <w:sz w:val="20"/>
                <w:szCs w:val="20"/>
              </w:rPr>
              <w:t>2° La possibilité et les modalités de réunions extraordinaires ;</w:t>
            </w:r>
          </w:p>
          <w:p w:rsidR="00D168FD" w:rsidRPr="006A042E" w:rsidRDefault="00D168FD" w:rsidP="00D168FD">
            <w:pPr>
              <w:jc w:val="both"/>
              <w:rPr>
                <w:sz w:val="20"/>
                <w:szCs w:val="20"/>
              </w:rPr>
            </w:pPr>
            <w:r w:rsidRPr="006A042E">
              <w:rPr>
                <w:sz w:val="20"/>
                <w:szCs w:val="20"/>
              </w:rPr>
              <w:t>3° Les modalités selon lesquelles les représentants des employeurs désignent parmi eux le secrétaire de la commission</w:t>
            </w:r>
            <w:r w:rsidR="008E2BFB">
              <w:rPr>
                <w:sz w:val="20"/>
                <w:szCs w:val="20"/>
              </w:rPr>
              <w:t> </w:t>
            </w:r>
            <w:r w:rsidRPr="006A042E">
              <w:rPr>
                <w:sz w:val="20"/>
                <w:szCs w:val="20"/>
              </w:rPr>
              <w:t>;</w:t>
            </w:r>
          </w:p>
          <w:p w:rsidR="00D168FD" w:rsidRPr="006A042E" w:rsidRDefault="00D168FD" w:rsidP="00D168FD">
            <w:pPr>
              <w:jc w:val="both"/>
              <w:rPr>
                <w:sz w:val="20"/>
                <w:szCs w:val="20"/>
              </w:rPr>
            </w:pPr>
            <w:r w:rsidRPr="006A042E">
              <w:rPr>
                <w:sz w:val="20"/>
                <w:szCs w:val="20"/>
              </w:rPr>
              <w:t>4° Les conditions d'élaboration de l'ordre du jour de chaque réunion.</w:t>
            </w:r>
          </w:p>
          <w:p w:rsidR="00D168FD" w:rsidRPr="008E2BFB" w:rsidRDefault="008A29AC" w:rsidP="00151B11">
            <w:pPr>
              <w:jc w:val="both"/>
              <w:rPr>
                <w:i/>
                <w:sz w:val="20"/>
                <w:szCs w:val="20"/>
              </w:rPr>
            </w:pPr>
            <w:r w:rsidRPr="008E2BFB">
              <w:rPr>
                <w:i/>
                <w:sz w:val="20"/>
                <w:szCs w:val="20"/>
              </w:rPr>
              <w:t>(D. 4622-40)</w:t>
            </w:r>
          </w:p>
          <w:p w:rsidR="008A29AC" w:rsidRDefault="008A29AC" w:rsidP="00151B11">
            <w:pPr>
              <w:jc w:val="both"/>
              <w:rPr>
                <w:sz w:val="20"/>
                <w:szCs w:val="20"/>
              </w:rPr>
            </w:pPr>
          </w:p>
          <w:p w:rsidR="008A29AC" w:rsidRPr="008A29AC" w:rsidRDefault="008A29AC" w:rsidP="00151B11">
            <w:pPr>
              <w:jc w:val="both"/>
              <w:rPr>
                <w:sz w:val="20"/>
                <w:szCs w:val="20"/>
                <w:u w:val="single"/>
              </w:rPr>
            </w:pPr>
            <w:r w:rsidRPr="008A29AC">
              <w:rPr>
                <w:sz w:val="20"/>
                <w:szCs w:val="20"/>
                <w:u w:val="single"/>
              </w:rPr>
              <w:t xml:space="preserve">Ordre du jour des réunions : </w:t>
            </w:r>
          </w:p>
          <w:p w:rsidR="00151B11" w:rsidRPr="006A042E" w:rsidRDefault="008A29AC" w:rsidP="00151B11">
            <w:pPr>
              <w:jc w:val="both"/>
              <w:rPr>
                <w:sz w:val="20"/>
                <w:szCs w:val="20"/>
              </w:rPr>
            </w:pPr>
            <w:r>
              <w:rPr>
                <w:sz w:val="20"/>
                <w:szCs w:val="20"/>
              </w:rPr>
              <w:t>A</w:t>
            </w:r>
            <w:r w:rsidR="00151B11" w:rsidRPr="006A042E">
              <w:rPr>
                <w:sz w:val="20"/>
                <w:szCs w:val="20"/>
              </w:rPr>
              <w:t>rrêté par le président et le secrétaire de la commission.</w:t>
            </w:r>
          </w:p>
          <w:p w:rsidR="00151B11" w:rsidRPr="006A042E" w:rsidRDefault="008A29AC" w:rsidP="00151B11">
            <w:pPr>
              <w:jc w:val="both"/>
              <w:rPr>
                <w:sz w:val="20"/>
                <w:szCs w:val="20"/>
              </w:rPr>
            </w:pPr>
            <w:r>
              <w:rPr>
                <w:sz w:val="20"/>
                <w:szCs w:val="20"/>
              </w:rPr>
              <w:t>T</w:t>
            </w:r>
            <w:r w:rsidR="00151B11" w:rsidRPr="006A042E">
              <w:rPr>
                <w:sz w:val="20"/>
                <w:szCs w:val="20"/>
              </w:rPr>
              <w:t>ransmis par le président aux membres de la commission au moins quinze jours avant la date de la réunion, accompagné des documents correspondants.</w:t>
            </w:r>
          </w:p>
          <w:p w:rsidR="00151B11" w:rsidRPr="006A042E" w:rsidRDefault="008A29AC" w:rsidP="00151B11">
            <w:pPr>
              <w:jc w:val="both"/>
              <w:rPr>
                <w:sz w:val="20"/>
                <w:szCs w:val="20"/>
              </w:rPr>
            </w:pPr>
            <w:r>
              <w:rPr>
                <w:sz w:val="20"/>
                <w:szCs w:val="20"/>
              </w:rPr>
              <w:lastRenderedPageBreak/>
              <w:t>Délai</w:t>
            </w:r>
            <w:r w:rsidR="00151B11" w:rsidRPr="006A042E">
              <w:rPr>
                <w:sz w:val="20"/>
                <w:szCs w:val="20"/>
              </w:rPr>
              <w:t xml:space="preserve"> porté à dix jours en cas de mise à pied d'un médecin du travail, dans le cadre de la procédure prévue au quatrième alinéa de l'article R. 4623-20.</w:t>
            </w:r>
          </w:p>
          <w:p w:rsidR="00151B11" w:rsidRPr="008E2BFB" w:rsidRDefault="008A29AC" w:rsidP="00151B11">
            <w:pPr>
              <w:jc w:val="both"/>
              <w:rPr>
                <w:i/>
                <w:sz w:val="20"/>
                <w:szCs w:val="20"/>
              </w:rPr>
            </w:pPr>
            <w:r w:rsidRPr="008E2BFB">
              <w:rPr>
                <w:i/>
                <w:sz w:val="20"/>
                <w:szCs w:val="20"/>
              </w:rPr>
              <w:t>(D. 4622-41)</w:t>
            </w:r>
          </w:p>
          <w:p w:rsidR="008A29AC" w:rsidRDefault="008A29AC" w:rsidP="00151B11">
            <w:pPr>
              <w:jc w:val="both"/>
              <w:rPr>
                <w:sz w:val="20"/>
                <w:szCs w:val="20"/>
              </w:rPr>
            </w:pPr>
          </w:p>
          <w:p w:rsidR="008A29AC" w:rsidRPr="006A042E" w:rsidRDefault="008A29AC" w:rsidP="00151B11">
            <w:pPr>
              <w:jc w:val="both"/>
              <w:rPr>
                <w:sz w:val="20"/>
                <w:szCs w:val="20"/>
              </w:rPr>
            </w:pPr>
            <w:r w:rsidRPr="008A29AC">
              <w:rPr>
                <w:sz w:val="20"/>
                <w:szCs w:val="20"/>
                <w:u w:val="single"/>
              </w:rPr>
              <w:t>Procès-verbaux</w:t>
            </w:r>
            <w:r>
              <w:rPr>
                <w:sz w:val="20"/>
                <w:szCs w:val="20"/>
              </w:rPr>
              <w:t> :</w:t>
            </w:r>
          </w:p>
          <w:p w:rsidR="00CD3F5A" w:rsidRDefault="00CD3F5A" w:rsidP="00151B11">
            <w:pPr>
              <w:jc w:val="both"/>
              <w:rPr>
                <w:sz w:val="20"/>
                <w:szCs w:val="20"/>
              </w:rPr>
            </w:pPr>
            <w:r>
              <w:rPr>
                <w:sz w:val="20"/>
                <w:szCs w:val="20"/>
              </w:rPr>
              <w:t>Cosigné</w:t>
            </w:r>
            <w:r w:rsidR="00151B11" w:rsidRPr="006A042E">
              <w:rPr>
                <w:sz w:val="20"/>
                <w:szCs w:val="20"/>
              </w:rPr>
              <w:t xml:space="preserve"> par le président et le se</w:t>
            </w:r>
            <w:r>
              <w:rPr>
                <w:sz w:val="20"/>
                <w:szCs w:val="20"/>
              </w:rPr>
              <w:t>crétaire de la commission</w:t>
            </w:r>
          </w:p>
          <w:p w:rsidR="00151B11" w:rsidRPr="008E2BFB" w:rsidRDefault="00CD3F5A" w:rsidP="00151B11">
            <w:pPr>
              <w:jc w:val="both"/>
              <w:rPr>
                <w:i/>
                <w:sz w:val="20"/>
                <w:szCs w:val="20"/>
              </w:rPr>
            </w:pPr>
            <w:r w:rsidRPr="008E2BFB">
              <w:rPr>
                <w:i/>
                <w:sz w:val="20"/>
                <w:szCs w:val="20"/>
              </w:rPr>
              <w:t>(D. 4622-42)</w:t>
            </w:r>
          </w:p>
          <w:p w:rsidR="00CD3F5A" w:rsidRDefault="00CD3F5A" w:rsidP="00151B11">
            <w:pPr>
              <w:jc w:val="both"/>
              <w:rPr>
                <w:sz w:val="20"/>
                <w:szCs w:val="20"/>
              </w:rPr>
            </w:pPr>
          </w:p>
          <w:p w:rsidR="00CD3F5A" w:rsidRPr="00CD3F5A" w:rsidRDefault="00CD3F5A" w:rsidP="00151B11">
            <w:pPr>
              <w:jc w:val="both"/>
              <w:rPr>
                <w:sz w:val="20"/>
                <w:szCs w:val="20"/>
                <w:u w:val="single"/>
              </w:rPr>
            </w:pPr>
            <w:r w:rsidRPr="00CD3F5A">
              <w:rPr>
                <w:sz w:val="20"/>
                <w:szCs w:val="20"/>
                <w:u w:val="single"/>
              </w:rPr>
              <w:t>Indemnisation</w:t>
            </w:r>
          </w:p>
          <w:p w:rsidR="00151B11" w:rsidRPr="006A042E" w:rsidRDefault="00151B11" w:rsidP="00151B11">
            <w:pPr>
              <w:jc w:val="both"/>
              <w:rPr>
                <w:sz w:val="20"/>
                <w:szCs w:val="20"/>
              </w:rPr>
            </w:pPr>
            <w:r w:rsidRPr="006A042E">
              <w:rPr>
                <w:sz w:val="20"/>
                <w:szCs w:val="20"/>
              </w:rPr>
              <w:t>Les membres salariés de la commission de contrôle sont indemnisés intégralement par leur employeur de toute éventuelle perte de rémunération résultant de l'exercice de leur mandat. Cette indemnisation prend notamment en compte le temps de déplacement et les frais de transport.</w:t>
            </w:r>
          </w:p>
          <w:p w:rsidR="00151B11" w:rsidRDefault="00151B11" w:rsidP="00151B11">
            <w:pPr>
              <w:jc w:val="both"/>
              <w:rPr>
                <w:sz w:val="20"/>
                <w:szCs w:val="20"/>
              </w:rPr>
            </w:pPr>
            <w:r w:rsidRPr="006A042E">
              <w:rPr>
                <w:sz w:val="20"/>
                <w:szCs w:val="20"/>
              </w:rPr>
              <w:t>Le service de santé au travail interentreprises rembourse à l'employeur les frais ainsi engagés.</w:t>
            </w:r>
          </w:p>
          <w:p w:rsidR="00CD3F5A" w:rsidRPr="008E2BFB" w:rsidRDefault="00CD3F5A" w:rsidP="00151B11">
            <w:pPr>
              <w:jc w:val="both"/>
              <w:rPr>
                <w:i/>
                <w:sz w:val="20"/>
                <w:szCs w:val="20"/>
              </w:rPr>
            </w:pPr>
            <w:r w:rsidRPr="008E2BFB">
              <w:rPr>
                <w:i/>
                <w:sz w:val="20"/>
                <w:szCs w:val="20"/>
              </w:rPr>
              <w:t>(D. 4622-43)</w:t>
            </w:r>
          </w:p>
        </w:tc>
      </w:tr>
    </w:tbl>
    <w:p w:rsidR="00CD3F5A" w:rsidRDefault="00CD3F5A" w:rsidP="00B746EA">
      <w:pPr>
        <w:spacing w:after="0" w:line="240" w:lineRule="auto"/>
        <w:jc w:val="both"/>
      </w:pPr>
    </w:p>
    <w:p w:rsidR="00B746EA" w:rsidRPr="00B920C3" w:rsidRDefault="00CD3F5A" w:rsidP="00CD3F5A">
      <w:pPr>
        <w:spacing w:after="0" w:line="240" w:lineRule="auto"/>
        <w:jc w:val="both"/>
        <w:rPr>
          <w:u w:val="single"/>
        </w:rPr>
      </w:pPr>
      <w:r w:rsidRPr="00B920C3">
        <w:rPr>
          <w:u w:val="single"/>
        </w:rPr>
        <w:t xml:space="preserve">Synthèse réglementaire : </w:t>
      </w:r>
    </w:p>
    <w:p w:rsidR="00B746EA" w:rsidRPr="00B920C3" w:rsidRDefault="00B746EA" w:rsidP="00CD3F5A">
      <w:pPr>
        <w:spacing w:after="0" w:line="240" w:lineRule="auto"/>
        <w:jc w:val="both"/>
      </w:pPr>
    </w:p>
    <w:p w:rsidR="00807E28" w:rsidRPr="00B920C3" w:rsidRDefault="00807E28" w:rsidP="002B63B4">
      <w:pPr>
        <w:pStyle w:val="Paragraphedeliste"/>
        <w:numPr>
          <w:ilvl w:val="0"/>
          <w:numId w:val="1"/>
        </w:numPr>
        <w:spacing w:line="240" w:lineRule="auto"/>
        <w:ind w:left="1060" w:hanging="357"/>
        <w:contextualSpacing w:val="0"/>
        <w:jc w:val="both"/>
      </w:pPr>
      <w:r w:rsidRPr="00B920C3">
        <w:t>Le président</w:t>
      </w:r>
      <w:r w:rsidR="003436B3" w:rsidRPr="00B920C3">
        <w:t xml:space="preserve"> du conseil d’administration</w:t>
      </w:r>
      <w:r w:rsidRPr="00B920C3">
        <w:t xml:space="preserve"> est toujours un membre du collège employeur</w:t>
      </w:r>
      <w:r w:rsidR="00CD3F5A" w:rsidRPr="00B920C3">
        <w:t>.</w:t>
      </w:r>
    </w:p>
    <w:p w:rsidR="003436B3" w:rsidRPr="00B920C3" w:rsidRDefault="003436B3" w:rsidP="002B63B4">
      <w:pPr>
        <w:pStyle w:val="Paragraphedeliste"/>
        <w:numPr>
          <w:ilvl w:val="0"/>
          <w:numId w:val="1"/>
        </w:numPr>
        <w:spacing w:line="240" w:lineRule="auto"/>
        <w:ind w:left="1060" w:hanging="357"/>
        <w:contextualSpacing w:val="0"/>
        <w:jc w:val="both"/>
      </w:pPr>
      <w:r w:rsidRPr="00B920C3">
        <w:t>Le président de la commission de contrôle est toujours un membre du collège salarié</w:t>
      </w:r>
      <w:r w:rsidR="00CD3F5A" w:rsidRPr="00B920C3">
        <w:t>.</w:t>
      </w:r>
    </w:p>
    <w:p w:rsidR="00807E28" w:rsidRPr="00B920C3" w:rsidRDefault="00807E28" w:rsidP="002B63B4">
      <w:pPr>
        <w:pStyle w:val="Paragraphedeliste"/>
        <w:numPr>
          <w:ilvl w:val="0"/>
          <w:numId w:val="1"/>
        </w:numPr>
        <w:spacing w:line="240" w:lineRule="auto"/>
        <w:ind w:left="1060" w:hanging="357"/>
        <w:contextualSpacing w:val="0"/>
        <w:jc w:val="both"/>
      </w:pPr>
      <w:r w:rsidRPr="00B920C3">
        <w:t xml:space="preserve">Le trésorier </w:t>
      </w:r>
      <w:r w:rsidR="003436B3" w:rsidRPr="00B920C3">
        <w:t xml:space="preserve">de l’association </w:t>
      </w:r>
      <w:r w:rsidRPr="00B920C3">
        <w:t>est toujours un membre du collège salarié</w:t>
      </w:r>
    </w:p>
    <w:p w:rsidR="00807E28" w:rsidRPr="00B920C3" w:rsidRDefault="00807E28" w:rsidP="002B63B4">
      <w:pPr>
        <w:pStyle w:val="Paragraphedeliste"/>
        <w:numPr>
          <w:ilvl w:val="0"/>
          <w:numId w:val="1"/>
        </w:numPr>
        <w:spacing w:line="240" w:lineRule="auto"/>
        <w:ind w:left="1060" w:hanging="357"/>
        <w:contextualSpacing w:val="0"/>
        <w:jc w:val="both"/>
      </w:pPr>
      <w:r w:rsidRPr="00B920C3">
        <w:t>La désignation des membres du collège salarié</w:t>
      </w:r>
      <w:r w:rsidR="001C4A8A" w:rsidRPr="00B920C3">
        <w:t>s</w:t>
      </w:r>
      <w:r w:rsidRPr="00B920C3">
        <w:t xml:space="preserve"> est réalisée par les organisations syndicales interprofessionnelles, représentatives au niveau national</w:t>
      </w:r>
      <w:r w:rsidR="00CD3F5A" w:rsidRPr="00B920C3">
        <w:t>.</w:t>
      </w:r>
    </w:p>
    <w:p w:rsidR="00807E28" w:rsidRPr="00B920C3" w:rsidRDefault="00CD3F5A" w:rsidP="002B63B4">
      <w:pPr>
        <w:pStyle w:val="Paragraphedeliste"/>
        <w:numPr>
          <w:ilvl w:val="0"/>
          <w:numId w:val="1"/>
        </w:numPr>
        <w:spacing w:line="240" w:lineRule="auto"/>
        <w:ind w:left="1060" w:hanging="357"/>
        <w:contextualSpacing w:val="0"/>
        <w:jc w:val="both"/>
      </w:pPr>
      <w:r w:rsidRPr="00B920C3">
        <w:t xml:space="preserve">La désignation des </w:t>
      </w:r>
      <w:r w:rsidR="00807E28" w:rsidRPr="00B920C3">
        <w:t>membres du collège employeur</w:t>
      </w:r>
      <w:r w:rsidR="00285FC1" w:rsidRPr="00B920C3">
        <w:t>s</w:t>
      </w:r>
      <w:r w:rsidR="00807E28" w:rsidRPr="00B920C3">
        <w:t xml:space="preserve"> est </w:t>
      </w:r>
      <w:r w:rsidR="00657EE7" w:rsidRPr="00B920C3">
        <w:t>réalisée</w:t>
      </w:r>
      <w:r w:rsidR="00E744E6" w:rsidRPr="00B920C3">
        <w:t xml:space="preserve"> par les entreprises adhérentes après avis des organisations patronales</w:t>
      </w:r>
      <w:r w:rsidRPr="00B920C3">
        <w:t>.</w:t>
      </w:r>
    </w:p>
    <w:p w:rsidR="00CD3F5A" w:rsidRPr="00B920C3" w:rsidRDefault="00CD3F5A" w:rsidP="00E96776">
      <w:pPr>
        <w:spacing w:after="0" w:line="240" w:lineRule="auto"/>
        <w:jc w:val="both"/>
      </w:pPr>
    </w:p>
    <w:p w:rsidR="00E96776" w:rsidRPr="008E2BFB" w:rsidRDefault="00807E28" w:rsidP="002B63B4">
      <w:pPr>
        <w:pBdr>
          <w:top w:val="single" w:sz="4" w:space="1" w:color="008181"/>
          <w:left w:val="single" w:sz="4" w:space="4" w:color="008181"/>
          <w:bottom w:val="single" w:sz="4" w:space="1" w:color="008181"/>
          <w:right w:val="single" w:sz="4" w:space="4" w:color="008181"/>
        </w:pBdr>
        <w:spacing w:after="0" w:line="240" w:lineRule="auto"/>
        <w:jc w:val="center"/>
        <w:rPr>
          <w:b/>
          <w:sz w:val="28"/>
          <w:szCs w:val="28"/>
        </w:rPr>
      </w:pPr>
      <w:r w:rsidRPr="008E2BFB">
        <w:rPr>
          <w:b/>
          <w:sz w:val="28"/>
          <w:szCs w:val="28"/>
        </w:rPr>
        <w:t xml:space="preserve">Les orientations </w:t>
      </w:r>
      <w:r w:rsidR="002978AF" w:rsidRPr="008E2BFB">
        <w:rPr>
          <w:b/>
          <w:sz w:val="28"/>
          <w:szCs w:val="28"/>
        </w:rPr>
        <w:t>souhaitées et validées par le GPRO</w:t>
      </w:r>
    </w:p>
    <w:p w:rsidR="00E96776" w:rsidRPr="008E2BFB" w:rsidRDefault="002978AF" w:rsidP="002B63B4">
      <w:pPr>
        <w:pBdr>
          <w:top w:val="single" w:sz="4" w:space="1" w:color="008181"/>
          <w:left w:val="single" w:sz="4" w:space="4" w:color="008181"/>
          <w:bottom w:val="single" w:sz="4" w:space="1" w:color="008181"/>
          <w:right w:val="single" w:sz="4" w:space="4" w:color="008181"/>
        </w:pBdr>
        <w:spacing w:after="0" w:line="240" w:lineRule="auto"/>
        <w:jc w:val="center"/>
        <w:rPr>
          <w:b/>
          <w:sz w:val="28"/>
          <w:szCs w:val="28"/>
        </w:rPr>
      </w:pPr>
      <w:proofErr w:type="gramStart"/>
      <w:r w:rsidRPr="008E2BFB">
        <w:rPr>
          <w:b/>
          <w:sz w:val="28"/>
          <w:szCs w:val="28"/>
        </w:rPr>
        <w:t>pour</w:t>
      </w:r>
      <w:proofErr w:type="gramEnd"/>
      <w:r w:rsidRPr="008E2BFB">
        <w:rPr>
          <w:b/>
          <w:sz w:val="28"/>
          <w:szCs w:val="28"/>
        </w:rPr>
        <w:t xml:space="preserve"> un bon fonctionnement </w:t>
      </w:r>
      <w:r w:rsidR="00E96776" w:rsidRPr="008E2BFB">
        <w:rPr>
          <w:b/>
          <w:sz w:val="28"/>
          <w:szCs w:val="28"/>
        </w:rPr>
        <w:t>des instances de gouvernance</w:t>
      </w:r>
    </w:p>
    <w:p w:rsidR="00807E28" w:rsidRPr="008E2BFB" w:rsidRDefault="00E96776" w:rsidP="002B63B4">
      <w:pPr>
        <w:pBdr>
          <w:top w:val="single" w:sz="4" w:space="1" w:color="008181"/>
          <w:left w:val="single" w:sz="4" w:space="4" w:color="008181"/>
          <w:bottom w:val="single" w:sz="4" w:space="1" w:color="008181"/>
          <w:right w:val="single" w:sz="4" w:space="4" w:color="008181"/>
        </w:pBdr>
        <w:spacing w:after="0" w:line="240" w:lineRule="auto"/>
        <w:jc w:val="center"/>
        <w:rPr>
          <w:b/>
          <w:sz w:val="28"/>
          <w:szCs w:val="28"/>
        </w:rPr>
      </w:pPr>
      <w:proofErr w:type="gramStart"/>
      <w:r w:rsidRPr="008E2BFB">
        <w:rPr>
          <w:b/>
          <w:sz w:val="28"/>
          <w:szCs w:val="28"/>
        </w:rPr>
        <w:t>au</w:t>
      </w:r>
      <w:proofErr w:type="gramEnd"/>
      <w:r w:rsidRPr="008E2BFB">
        <w:rPr>
          <w:b/>
          <w:sz w:val="28"/>
          <w:szCs w:val="28"/>
        </w:rPr>
        <w:t xml:space="preserve"> sein des services de santé au travail interentreprises</w:t>
      </w:r>
    </w:p>
    <w:p w:rsidR="00E96776" w:rsidRDefault="00E96776" w:rsidP="00E96776">
      <w:pPr>
        <w:spacing w:after="0" w:line="240" w:lineRule="auto"/>
        <w:jc w:val="center"/>
        <w:rPr>
          <w:b/>
          <w:sz w:val="28"/>
          <w:szCs w:val="28"/>
        </w:rPr>
      </w:pPr>
    </w:p>
    <w:p w:rsidR="00807E28" w:rsidRPr="002B63B4" w:rsidRDefault="002978AF" w:rsidP="00CD3F5A">
      <w:pPr>
        <w:pStyle w:val="Paragraphedeliste"/>
        <w:numPr>
          <w:ilvl w:val="0"/>
          <w:numId w:val="1"/>
        </w:numPr>
        <w:ind w:left="426"/>
        <w:rPr>
          <w:color w:val="008181"/>
        </w:rPr>
      </w:pPr>
      <w:r w:rsidRPr="002B63B4">
        <w:rPr>
          <w:b/>
          <w:color w:val="008181"/>
        </w:rPr>
        <w:t>Respect de</w:t>
      </w:r>
      <w:r w:rsidR="00013056" w:rsidRPr="002B63B4">
        <w:rPr>
          <w:b/>
          <w:color w:val="008181"/>
        </w:rPr>
        <w:t>s rôles respectifs du conseil d’administration</w:t>
      </w:r>
      <w:r w:rsidR="008C037C" w:rsidRPr="002B63B4">
        <w:rPr>
          <w:b/>
          <w:color w:val="008181"/>
        </w:rPr>
        <w:t xml:space="preserve"> (CA) </w:t>
      </w:r>
      <w:r w:rsidR="00013056" w:rsidRPr="002B63B4">
        <w:rPr>
          <w:b/>
          <w:color w:val="008181"/>
        </w:rPr>
        <w:t xml:space="preserve"> et de la commission de contrôle</w:t>
      </w:r>
      <w:r w:rsidR="008C037C" w:rsidRPr="002B63B4">
        <w:rPr>
          <w:b/>
          <w:color w:val="008181"/>
        </w:rPr>
        <w:t xml:space="preserve"> (CC)</w:t>
      </w:r>
    </w:p>
    <w:p w:rsidR="0061044B" w:rsidRPr="00B920C3" w:rsidRDefault="0061044B" w:rsidP="0061044B">
      <w:pPr>
        <w:pStyle w:val="Paragraphedeliste"/>
        <w:ind w:left="426"/>
        <w:rPr>
          <w:u w:val="single"/>
        </w:rPr>
      </w:pPr>
    </w:p>
    <w:p w:rsidR="00E744E6" w:rsidRPr="00B920C3" w:rsidRDefault="00E744E6" w:rsidP="008E2BFB">
      <w:pPr>
        <w:pStyle w:val="Paragraphedeliste"/>
        <w:numPr>
          <w:ilvl w:val="1"/>
          <w:numId w:val="1"/>
        </w:numPr>
        <w:ind w:left="709" w:hanging="283"/>
      </w:pPr>
      <w:r w:rsidRPr="00B920C3">
        <w:t>Rappel des rôles du CA et de la CC</w:t>
      </w:r>
    </w:p>
    <w:p w:rsidR="002130F8" w:rsidRPr="00B920C3" w:rsidRDefault="002130F8" w:rsidP="008E2BFB">
      <w:pPr>
        <w:pStyle w:val="Paragraphedeliste"/>
        <w:numPr>
          <w:ilvl w:val="0"/>
          <w:numId w:val="2"/>
        </w:numPr>
        <w:spacing w:after="0" w:line="240" w:lineRule="auto"/>
        <w:ind w:left="993" w:hanging="284"/>
      </w:pPr>
      <w:r w:rsidRPr="00B920C3">
        <w:t>La CC formule des avis et des préconisations à destination du CA qui décide</w:t>
      </w:r>
      <w:r w:rsidR="00013056">
        <w:t>.</w:t>
      </w:r>
    </w:p>
    <w:p w:rsidR="00897ED8" w:rsidRPr="00B920C3" w:rsidRDefault="003F5BF3" w:rsidP="008E2BFB">
      <w:pPr>
        <w:pStyle w:val="Paragraphedeliste"/>
        <w:numPr>
          <w:ilvl w:val="0"/>
          <w:numId w:val="2"/>
        </w:numPr>
        <w:spacing w:after="0" w:line="240" w:lineRule="auto"/>
        <w:ind w:left="993" w:hanging="284"/>
      </w:pPr>
      <w:r w:rsidRPr="00B920C3">
        <w:t>La CC n’est pas une</w:t>
      </w:r>
      <w:r w:rsidR="00897ED8" w:rsidRPr="00B920C3">
        <w:t xml:space="preserve"> instance r</w:t>
      </w:r>
      <w:r w:rsidR="00531CC3">
        <w:t>eprésentative des salariés du SS</w:t>
      </w:r>
      <w:r w:rsidR="00897ED8" w:rsidRPr="00B920C3">
        <w:t>T</w:t>
      </w:r>
      <w:r w:rsidR="00013056">
        <w:t>.</w:t>
      </w:r>
    </w:p>
    <w:p w:rsidR="002978AF" w:rsidRPr="00B920C3" w:rsidRDefault="002978AF" w:rsidP="008E2BFB">
      <w:pPr>
        <w:pStyle w:val="Paragraphedeliste"/>
        <w:numPr>
          <w:ilvl w:val="1"/>
          <w:numId w:val="1"/>
        </w:numPr>
        <w:spacing w:before="120" w:after="0" w:line="240" w:lineRule="auto"/>
        <w:ind w:left="709" w:hanging="284"/>
        <w:contextualSpacing w:val="0"/>
        <w:jc w:val="both"/>
      </w:pPr>
      <w:r w:rsidRPr="00B920C3">
        <w:t xml:space="preserve">Constat : les membres des CA et CC ont des difficultés à différencier le rôle </w:t>
      </w:r>
      <w:r w:rsidR="003F5BF3" w:rsidRPr="00B920C3">
        <w:t>des deux instances</w:t>
      </w:r>
      <w:r w:rsidRPr="00B920C3">
        <w:t>, en particulier lorsqu’ils</w:t>
      </w:r>
      <w:r w:rsidR="003F5BF3" w:rsidRPr="00B920C3">
        <w:t xml:space="preserve"> sont membres des deux.</w:t>
      </w:r>
    </w:p>
    <w:p w:rsidR="002978AF" w:rsidRPr="00B920C3" w:rsidRDefault="002978AF" w:rsidP="008E2BFB">
      <w:pPr>
        <w:pStyle w:val="Paragraphedeliste"/>
        <w:numPr>
          <w:ilvl w:val="1"/>
          <w:numId w:val="1"/>
        </w:numPr>
        <w:spacing w:before="120" w:after="0" w:line="240" w:lineRule="auto"/>
        <w:ind w:left="709" w:hanging="284"/>
        <w:contextualSpacing w:val="0"/>
        <w:jc w:val="both"/>
      </w:pPr>
      <w:r w:rsidRPr="00B920C3">
        <w:t xml:space="preserve">Pour </w:t>
      </w:r>
      <w:r w:rsidR="002130F8" w:rsidRPr="00B920C3">
        <w:t>contribuer à un meilleur fonctionnement de ces deux instances</w:t>
      </w:r>
      <w:r w:rsidRPr="00B920C3">
        <w:t xml:space="preserve"> : </w:t>
      </w:r>
    </w:p>
    <w:p w:rsidR="002978AF" w:rsidRPr="00B920C3" w:rsidRDefault="002978AF" w:rsidP="008E2BFB">
      <w:pPr>
        <w:pStyle w:val="Paragraphedeliste"/>
        <w:numPr>
          <w:ilvl w:val="0"/>
          <w:numId w:val="2"/>
        </w:numPr>
        <w:spacing w:before="120" w:after="0" w:line="240" w:lineRule="auto"/>
        <w:ind w:left="993" w:hanging="284"/>
        <w:contextualSpacing w:val="0"/>
        <w:jc w:val="both"/>
      </w:pPr>
      <w:r w:rsidRPr="00B920C3">
        <w:t xml:space="preserve">Il </w:t>
      </w:r>
      <w:r w:rsidR="002130F8" w:rsidRPr="00B920C3">
        <w:t>est préférable</w:t>
      </w:r>
      <w:r w:rsidRPr="00B920C3">
        <w:t xml:space="preserve"> que les représentants dans les CA et les CC soient différents pour éviter la confusion des rôles</w:t>
      </w:r>
      <w:r w:rsidR="003F5BF3" w:rsidRPr="00B920C3">
        <w:t>.</w:t>
      </w:r>
    </w:p>
    <w:p w:rsidR="002978AF" w:rsidRPr="00B920C3" w:rsidRDefault="002130F8" w:rsidP="008E2BFB">
      <w:pPr>
        <w:pStyle w:val="Paragraphedeliste"/>
        <w:numPr>
          <w:ilvl w:val="0"/>
          <w:numId w:val="2"/>
        </w:numPr>
        <w:spacing w:after="0" w:line="240" w:lineRule="auto"/>
        <w:ind w:left="993" w:hanging="284"/>
        <w:jc w:val="both"/>
      </w:pPr>
      <w:r w:rsidRPr="00B920C3">
        <w:t>La</w:t>
      </w:r>
      <w:r w:rsidR="002978AF" w:rsidRPr="00B920C3">
        <w:t xml:space="preserve"> CC donnant un avis au CA, il est de bonne pratique que la CC se réunisse avant le CA</w:t>
      </w:r>
      <w:r w:rsidR="003F5BF3" w:rsidRPr="00B920C3">
        <w:t>.</w:t>
      </w:r>
    </w:p>
    <w:p w:rsidR="002978AF" w:rsidRPr="00B920C3" w:rsidRDefault="002978AF" w:rsidP="008E2BFB">
      <w:pPr>
        <w:pStyle w:val="Paragraphedeliste"/>
        <w:numPr>
          <w:ilvl w:val="0"/>
          <w:numId w:val="2"/>
        </w:numPr>
        <w:spacing w:after="0" w:line="240" w:lineRule="auto"/>
        <w:ind w:left="993" w:hanging="284"/>
        <w:jc w:val="both"/>
      </w:pPr>
      <w:r w:rsidRPr="00B920C3">
        <w:t xml:space="preserve">Pour un examen de cet avis par le CA, </w:t>
      </w:r>
      <w:proofErr w:type="gramStart"/>
      <w:r w:rsidRPr="00B920C3">
        <w:t>il est</w:t>
      </w:r>
      <w:proofErr w:type="gramEnd"/>
      <w:r w:rsidRPr="00B920C3">
        <w:t xml:space="preserve"> préconisé que l</w:t>
      </w:r>
      <w:r w:rsidR="002130F8" w:rsidRPr="00B920C3">
        <w:t>e</w:t>
      </w:r>
      <w:r w:rsidRPr="00B920C3">
        <w:t xml:space="preserve"> CA dispose de temps après l’expression de cet avis par la CC</w:t>
      </w:r>
      <w:r w:rsidR="003F5BF3" w:rsidRPr="00B920C3">
        <w:t>.</w:t>
      </w:r>
    </w:p>
    <w:p w:rsidR="00807E28" w:rsidRPr="00B920C3" w:rsidRDefault="002130F8" w:rsidP="008E2BFB">
      <w:pPr>
        <w:pStyle w:val="Paragraphedeliste"/>
        <w:numPr>
          <w:ilvl w:val="0"/>
          <w:numId w:val="2"/>
        </w:numPr>
        <w:spacing w:after="0" w:line="240" w:lineRule="auto"/>
        <w:ind w:left="993" w:hanging="284"/>
        <w:jc w:val="both"/>
      </w:pPr>
      <w:r w:rsidRPr="00B920C3">
        <w:t xml:space="preserve">Les </w:t>
      </w:r>
      <w:r w:rsidR="00807E28" w:rsidRPr="00B920C3">
        <w:t>ordre</w:t>
      </w:r>
      <w:r w:rsidRPr="00B920C3">
        <w:t>s</w:t>
      </w:r>
      <w:r w:rsidR="00807E28" w:rsidRPr="00B920C3">
        <w:t xml:space="preserve"> du jour</w:t>
      </w:r>
      <w:r w:rsidRPr="00B920C3">
        <w:t xml:space="preserve"> de la CC ainsi que les compt</w:t>
      </w:r>
      <w:r w:rsidR="002B14AF">
        <w:t xml:space="preserve">es </w:t>
      </w:r>
      <w:r w:rsidRPr="00B920C3">
        <w:t xml:space="preserve">rendus sont établis </w:t>
      </w:r>
      <w:r w:rsidR="00807E28" w:rsidRPr="00B920C3">
        <w:t>entre son pré</w:t>
      </w:r>
      <w:r w:rsidR="003F5BF3" w:rsidRPr="00B920C3">
        <w:t xml:space="preserve">sident et son secrétaire ; </w:t>
      </w:r>
      <w:r w:rsidR="00807E28" w:rsidRPr="00B920C3">
        <w:t>da</w:t>
      </w:r>
      <w:r w:rsidRPr="00B920C3">
        <w:t>ns tous les cas le secrétariat</w:t>
      </w:r>
      <w:r w:rsidR="00144610">
        <w:t xml:space="preserve"> administratif</w:t>
      </w:r>
      <w:r w:rsidR="00807E28" w:rsidRPr="00B920C3">
        <w:t xml:space="preserve"> est </w:t>
      </w:r>
      <w:r w:rsidRPr="00B920C3">
        <w:t>assuré</w:t>
      </w:r>
      <w:r w:rsidR="00807E28" w:rsidRPr="00B920C3">
        <w:t xml:space="preserve"> par </w:t>
      </w:r>
      <w:r w:rsidR="003F5BF3" w:rsidRPr="00B920C3">
        <w:t>le SSTI.</w:t>
      </w:r>
    </w:p>
    <w:p w:rsidR="002130F8" w:rsidRPr="00B920C3" w:rsidRDefault="002130F8" w:rsidP="008E2BFB">
      <w:pPr>
        <w:pStyle w:val="Paragraphedeliste"/>
        <w:numPr>
          <w:ilvl w:val="0"/>
          <w:numId w:val="2"/>
        </w:numPr>
        <w:spacing w:after="0" w:line="240" w:lineRule="auto"/>
        <w:ind w:left="993" w:hanging="284"/>
        <w:jc w:val="both"/>
      </w:pPr>
      <w:r w:rsidRPr="00B920C3">
        <w:lastRenderedPageBreak/>
        <w:t>Les ordres du jour du CA sont préparés par le président, le trésorier, voire le bureau de l’association s’il est prévu par les statuts</w:t>
      </w:r>
      <w:r w:rsidR="003F5BF3" w:rsidRPr="00B920C3">
        <w:t>.</w:t>
      </w:r>
    </w:p>
    <w:p w:rsidR="00807E28" w:rsidRPr="00B920C3" w:rsidRDefault="001C4A8A" w:rsidP="008E2BFB">
      <w:pPr>
        <w:pStyle w:val="Paragraphedeliste"/>
        <w:numPr>
          <w:ilvl w:val="0"/>
          <w:numId w:val="2"/>
        </w:numPr>
        <w:spacing w:before="120" w:after="0" w:line="240" w:lineRule="auto"/>
        <w:ind w:left="993" w:hanging="284"/>
        <w:contextualSpacing w:val="0"/>
        <w:jc w:val="both"/>
      </w:pPr>
      <w:r w:rsidRPr="00B920C3">
        <w:t>L</w:t>
      </w:r>
      <w:r w:rsidR="003F5BF3" w:rsidRPr="00B920C3">
        <w:t>’ordre du jour du CA et de la</w:t>
      </w:r>
      <w:r w:rsidRPr="00B920C3">
        <w:t xml:space="preserve"> CC </w:t>
      </w:r>
      <w:r w:rsidR="00397E57" w:rsidRPr="00B920C3">
        <w:t>doit</w:t>
      </w:r>
      <w:r w:rsidRPr="00B920C3">
        <w:t xml:space="preserve"> permettre un débat et des décisions sur les questions de santé au travail</w:t>
      </w:r>
      <w:r w:rsidR="003F5BF3" w:rsidRPr="00B920C3">
        <w:t>, ces instances n’étant</w:t>
      </w:r>
      <w:r w:rsidRPr="00B920C3">
        <w:t xml:space="preserve"> pas seulement des lieux de gestion</w:t>
      </w:r>
      <w:r w:rsidR="0069583E">
        <w:t>.</w:t>
      </w:r>
      <w:r w:rsidRPr="00B920C3">
        <w:t xml:space="preserve"> </w:t>
      </w:r>
      <w:r w:rsidR="00694533" w:rsidRPr="00B920C3">
        <w:t xml:space="preserve">On peut citer entre autres </w:t>
      </w:r>
      <w:r w:rsidR="00807E28" w:rsidRPr="00B920C3">
        <w:t>:</w:t>
      </w:r>
    </w:p>
    <w:p w:rsidR="00807E28" w:rsidRPr="00B920C3" w:rsidRDefault="00807E28" w:rsidP="008E2BFB">
      <w:pPr>
        <w:pStyle w:val="Paragraphedeliste"/>
        <w:numPr>
          <w:ilvl w:val="3"/>
          <w:numId w:val="1"/>
        </w:numPr>
        <w:spacing w:before="120" w:after="120" w:line="240" w:lineRule="auto"/>
        <w:ind w:left="1418" w:hanging="425"/>
        <w:contextualSpacing w:val="0"/>
        <w:jc w:val="both"/>
      </w:pPr>
      <w:r w:rsidRPr="00B920C3">
        <w:t>Le proje</w:t>
      </w:r>
      <w:r w:rsidR="0069583E">
        <w:t xml:space="preserve">t de service : état des lieux, diagnostic, préparation du projet, </w:t>
      </w:r>
      <w:r w:rsidRPr="00B920C3">
        <w:t>évaluation</w:t>
      </w:r>
      <w:r w:rsidR="003F5BF3" w:rsidRPr="00B920C3">
        <w:t> ;</w:t>
      </w:r>
    </w:p>
    <w:p w:rsidR="00807E28" w:rsidRPr="00B920C3" w:rsidRDefault="00807E28" w:rsidP="008E2BFB">
      <w:pPr>
        <w:pStyle w:val="Paragraphedeliste"/>
        <w:numPr>
          <w:ilvl w:val="3"/>
          <w:numId w:val="1"/>
        </w:numPr>
        <w:ind w:left="1418" w:hanging="425"/>
        <w:jc w:val="both"/>
      </w:pPr>
      <w:r w:rsidRPr="00B920C3">
        <w:t>L’agrément : préparation</w:t>
      </w:r>
      <w:r w:rsidR="003F5BF3" w:rsidRPr="00B920C3">
        <w:t xml:space="preserve">, retour </w:t>
      </w:r>
      <w:r w:rsidRPr="00B920C3">
        <w:t>de la DIRECCTE, évolution…</w:t>
      </w:r>
      <w:r w:rsidR="003F5BF3" w:rsidRPr="00B920C3">
        <w:t xml:space="preserve"> ; </w:t>
      </w:r>
    </w:p>
    <w:p w:rsidR="00807E28" w:rsidRPr="00B920C3" w:rsidRDefault="00807E28" w:rsidP="008E2BFB">
      <w:pPr>
        <w:pStyle w:val="Paragraphedeliste"/>
        <w:numPr>
          <w:ilvl w:val="3"/>
          <w:numId w:val="1"/>
        </w:numPr>
        <w:ind w:left="1418" w:hanging="425"/>
        <w:jc w:val="both"/>
      </w:pPr>
      <w:r w:rsidRPr="00B920C3">
        <w:t>Le CPOM : enjeux, état des lieux, préparation, évolution et évaluation…</w:t>
      </w:r>
    </w:p>
    <w:p w:rsidR="00897ED8" w:rsidRPr="00B920C3" w:rsidRDefault="00897ED8" w:rsidP="00897ED8">
      <w:pPr>
        <w:pStyle w:val="Paragraphedeliste"/>
        <w:ind w:left="2505"/>
      </w:pPr>
    </w:p>
    <w:p w:rsidR="00D22C4A" w:rsidRPr="002B63B4" w:rsidRDefault="006145EC" w:rsidP="002B63B4">
      <w:pPr>
        <w:pStyle w:val="Paragraphedeliste"/>
        <w:numPr>
          <w:ilvl w:val="0"/>
          <w:numId w:val="1"/>
        </w:numPr>
        <w:ind w:left="426"/>
        <w:jc w:val="both"/>
        <w:rPr>
          <w:b/>
          <w:color w:val="008181"/>
        </w:rPr>
      </w:pPr>
      <w:r w:rsidRPr="002B63B4">
        <w:rPr>
          <w:b/>
          <w:color w:val="008181"/>
        </w:rPr>
        <w:t xml:space="preserve">Représentativité des instances : </w:t>
      </w:r>
      <w:r w:rsidR="00807E28" w:rsidRPr="002B63B4">
        <w:rPr>
          <w:b/>
          <w:color w:val="008181"/>
        </w:rPr>
        <w:t>acc</w:t>
      </w:r>
      <w:r w:rsidR="00B920C3" w:rsidRPr="002B63B4">
        <w:rPr>
          <w:b/>
          <w:color w:val="008181"/>
        </w:rPr>
        <w:t>ord entre le président et les organisations syndicales</w:t>
      </w:r>
      <w:r w:rsidR="00807E28" w:rsidRPr="002B63B4">
        <w:rPr>
          <w:b/>
          <w:color w:val="008181"/>
        </w:rPr>
        <w:t xml:space="preserve"> représentati</w:t>
      </w:r>
      <w:r w:rsidR="008D616D" w:rsidRPr="002B63B4">
        <w:rPr>
          <w:b/>
          <w:color w:val="008181"/>
        </w:rPr>
        <w:t>ves du champ d’activité du SSTI</w:t>
      </w:r>
      <w:r w:rsidR="00B920C3" w:rsidRPr="002B63B4">
        <w:rPr>
          <w:b/>
          <w:color w:val="008181"/>
        </w:rPr>
        <w:t xml:space="preserve"> p</w:t>
      </w:r>
      <w:r w:rsidRPr="002B63B4">
        <w:rPr>
          <w:b/>
          <w:color w:val="008181"/>
        </w:rPr>
        <w:t>our tendre à un fonctionnement paritaire</w:t>
      </w:r>
    </w:p>
    <w:p w:rsidR="006145EC" w:rsidRPr="007344BB" w:rsidRDefault="006145EC" w:rsidP="00B920C3">
      <w:pPr>
        <w:pStyle w:val="Paragraphedeliste"/>
        <w:spacing w:after="0" w:line="240" w:lineRule="auto"/>
        <w:ind w:left="1065"/>
      </w:pPr>
    </w:p>
    <w:p w:rsidR="007344BB" w:rsidRPr="007344BB" w:rsidRDefault="007344BB" w:rsidP="008E2BFB">
      <w:pPr>
        <w:pStyle w:val="Paragraphedeliste"/>
        <w:numPr>
          <w:ilvl w:val="0"/>
          <w:numId w:val="3"/>
        </w:numPr>
        <w:ind w:left="851" w:hanging="425"/>
        <w:rPr>
          <w:b/>
          <w:sz w:val="24"/>
          <w:szCs w:val="24"/>
        </w:rPr>
      </w:pPr>
      <w:r w:rsidRPr="007344BB">
        <w:rPr>
          <w:b/>
          <w:sz w:val="24"/>
          <w:szCs w:val="24"/>
        </w:rPr>
        <w:t>Pour tendre à un fonctionnement paritaire</w:t>
      </w:r>
    </w:p>
    <w:p w:rsidR="007344BB" w:rsidRPr="007344BB" w:rsidRDefault="007344BB" w:rsidP="00B920C3">
      <w:pPr>
        <w:pStyle w:val="Paragraphedeliste"/>
        <w:spacing w:after="0" w:line="240" w:lineRule="auto"/>
        <w:ind w:left="1065"/>
      </w:pPr>
    </w:p>
    <w:p w:rsidR="00D22C4A" w:rsidRPr="00B920C3" w:rsidRDefault="00D22C4A" w:rsidP="008E2BFB">
      <w:pPr>
        <w:pStyle w:val="Paragraphedeliste"/>
        <w:numPr>
          <w:ilvl w:val="1"/>
          <w:numId w:val="1"/>
        </w:numPr>
        <w:spacing w:after="0" w:line="240" w:lineRule="auto"/>
        <w:ind w:left="709" w:hanging="283"/>
      </w:pPr>
      <w:r w:rsidRPr="00B920C3">
        <w:t xml:space="preserve">Rappel des </w:t>
      </w:r>
      <w:r w:rsidR="0069583E">
        <w:t>modes respectifs de désignation</w:t>
      </w:r>
      <w:r w:rsidRPr="00B920C3">
        <w:t xml:space="preserve"> des représentants des adhérents et des salariés</w:t>
      </w:r>
    </w:p>
    <w:p w:rsidR="001B1587" w:rsidRDefault="001B1587" w:rsidP="00B920C3">
      <w:pPr>
        <w:spacing w:after="0" w:line="240" w:lineRule="auto"/>
        <w:ind w:left="705"/>
        <w:rPr>
          <w:b/>
          <w:sz w:val="24"/>
          <w:szCs w:val="24"/>
        </w:rPr>
      </w:pPr>
    </w:p>
    <w:tbl>
      <w:tblPr>
        <w:tblStyle w:val="Grilledutableau"/>
        <w:tblW w:w="11057" w:type="dxa"/>
        <w:tblInd w:w="108" w:type="dxa"/>
        <w:tblBorders>
          <w:top w:val="single" w:sz="4" w:space="0" w:color="008181"/>
          <w:left w:val="single" w:sz="4" w:space="0" w:color="008181"/>
          <w:bottom w:val="single" w:sz="4" w:space="0" w:color="008181"/>
          <w:right w:val="single" w:sz="4" w:space="0" w:color="008181"/>
          <w:insideH w:val="single" w:sz="4" w:space="0" w:color="008181"/>
          <w:insideV w:val="single" w:sz="4" w:space="0" w:color="008181"/>
        </w:tblBorders>
        <w:tblLook w:val="04A0" w:firstRow="1" w:lastRow="0" w:firstColumn="1" w:lastColumn="0" w:noHBand="0" w:noVBand="1"/>
      </w:tblPr>
      <w:tblGrid>
        <w:gridCol w:w="5103"/>
        <w:gridCol w:w="5954"/>
      </w:tblGrid>
      <w:tr w:rsidR="00B920C3" w:rsidRPr="00B920C3" w:rsidTr="002B63B4">
        <w:tc>
          <w:tcPr>
            <w:tcW w:w="5103" w:type="dxa"/>
          </w:tcPr>
          <w:p w:rsidR="00B920C3" w:rsidRPr="002B63B4" w:rsidRDefault="00B920C3" w:rsidP="00B920C3">
            <w:pPr>
              <w:jc w:val="center"/>
              <w:rPr>
                <w:b/>
                <w:szCs w:val="20"/>
              </w:rPr>
            </w:pPr>
            <w:r w:rsidRPr="002B63B4">
              <w:rPr>
                <w:b/>
                <w:szCs w:val="20"/>
              </w:rPr>
              <w:t>Conseil d’administration</w:t>
            </w:r>
          </w:p>
        </w:tc>
        <w:tc>
          <w:tcPr>
            <w:tcW w:w="5954" w:type="dxa"/>
          </w:tcPr>
          <w:p w:rsidR="00B920C3" w:rsidRPr="002B63B4" w:rsidRDefault="00B920C3" w:rsidP="00B920C3">
            <w:pPr>
              <w:jc w:val="center"/>
              <w:rPr>
                <w:b/>
                <w:szCs w:val="20"/>
              </w:rPr>
            </w:pPr>
            <w:r w:rsidRPr="002B63B4">
              <w:rPr>
                <w:b/>
                <w:szCs w:val="20"/>
              </w:rPr>
              <w:t>Commission de contrôle</w:t>
            </w:r>
          </w:p>
        </w:tc>
      </w:tr>
      <w:tr w:rsidR="00B920C3" w:rsidTr="002B63B4">
        <w:trPr>
          <w:trHeight w:val="6327"/>
        </w:trPr>
        <w:tc>
          <w:tcPr>
            <w:tcW w:w="5103" w:type="dxa"/>
          </w:tcPr>
          <w:p w:rsidR="00013056" w:rsidRDefault="00013056" w:rsidP="004D5389">
            <w:pPr>
              <w:jc w:val="both"/>
              <w:rPr>
                <w:sz w:val="20"/>
                <w:szCs w:val="20"/>
              </w:rPr>
            </w:pPr>
          </w:p>
          <w:p w:rsidR="00013056" w:rsidRDefault="00013056" w:rsidP="004D5389">
            <w:pPr>
              <w:jc w:val="both"/>
              <w:rPr>
                <w:sz w:val="20"/>
                <w:szCs w:val="20"/>
              </w:rPr>
            </w:pPr>
          </w:p>
          <w:p w:rsidR="00013056" w:rsidRDefault="00013056" w:rsidP="004D5389">
            <w:pPr>
              <w:jc w:val="both"/>
              <w:rPr>
                <w:sz w:val="20"/>
                <w:szCs w:val="20"/>
              </w:rPr>
            </w:pPr>
          </w:p>
          <w:p w:rsidR="00013056" w:rsidRDefault="00013056" w:rsidP="004D5389">
            <w:pPr>
              <w:jc w:val="both"/>
              <w:rPr>
                <w:sz w:val="20"/>
                <w:szCs w:val="20"/>
              </w:rPr>
            </w:pPr>
          </w:p>
          <w:p w:rsidR="00013056" w:rsidRDefault="00013056" w:rsidP="004D5389">
            <w:pPr>
              <w:jc w:val="both"/>
              <w:rPr>
                <w:sz w:val="20"/>
                <w:szCs w:val="20"/>
              </w:rPr>
            </w:pPr>
          </w:p>
          <w:p w:rsidR="00013056" w:rsidRDefault="00013056" w:rsidP="004D5389">
            <w:pPr>
              <w:jc w:val="both"/>
              <w:rPr>
                <w:sz w:val="20"/>
                <w:szCs w:val="20"/>
              </w:rPr>
            </w:pPr>
          </w:p>
          <w:p w:rsidR="00013056" w:rsidRDefault="00013056" w:rsidP="004D5389">
            <w:pPr>
              <w:jc w:val="both"/>
              <w:rPr>
                <w:sz w:val="20"/>
                <w:szCs w:val="20"/>
              </w:rPr>
            </w:pPr>
          </w:p>
          <w:p w:rsidR="00013056" w:rsidRDefault="00013056" w:rsidP="00013056">
            <w:pPr>
              <w:jc w:val="both"/>
              <w:rPr>
                <w:sz w:val="20"/>
                <w:szCs w:val="20"/>
              </w:rPr>
            </w:pPr>
            <w:r w:rsidRPr="006A042E">
              <w:rPr>
                <w:sz w:val="20"/>
                <w:szCs w:val="20"/>
              </w:rPr>
              <w:t>Représentants des salariés des entreprises adhérentes, désignés par les organisations syndicales représentatives au niveau national et interprofessionnel.</w:t>
            </w:r>
          </w:p>
          <w:p w:rsidR="00013056" w:rsidRDefault="00013056" w:rsidP="004D5389">
            <w:pPr>
              <w:jc w:val="both"/>
              <w:rPr>
                <w:sz w:val="20"/>
                <w:szCs w:val="20"/>
              </w:rPr>
            </w:pPr>
          </w:p>
          <w:p w:rsidR="00B920C3" w:rsidRDefault="00B920C3" w:rsidP="004D5389">
            <w:pPr>
              <w:jc w:val="both"/>
              <w:rPr>
                <w:sz w:val="20"/>
                <w:szCs w:val="20"/>
              </w:rPr>
            </w:pPr>
            <w:r w:rsidRPr="006A042E">
              <w:rPr>
                <w:sz w:val="20"/>
                <w:szCs w:val="20"/>
              </w:rPr>
              <w:t>Représentants des employeurs désignés par les entreprises adhérentes, après avis des organisations professionnelles d'employeurs représentatives au plan national interprofessionnel ou professionnel.</w:t>
            </w:r>
          </w:p>
          <w:p w:rsidR="00B920C3" w:rsidRPr="006A042E" w:rsidRDefault="00B920C3" w:rsidP="004D5389">
            <w:pPr>
              <w:jc w:val="both"/>
              <w:rPr>
                <w:sz w:val="20"/>
                <w:szCs w:val="20"/>
              </w:rPr>
            </w:pPr>
          </w:p>
          <w:p w:rsidR="00013056" w:rsidRPr="006A042E" w:rsidRDefault="00013056" w:rsidP="004D5389">
            <w:pPr>
              <w:jc w:val="both"/>
              <w:rPr>
                <w:sz w:val="20"/>
                <w:szCs w:val="20"/>
              </w:rPr>
            </w:pPr>
          </w:p>
          <w:p w:rsidR="00B920C3" w:rsidRPr="002B63B4" w:rsidRDefault="00B920C3" w:rsidP="004D5389">
            <w:pPr>
              <w:jc w:val="both"/>
              <w:rPr>
                <w:i/>
                <w:sz w:val="20"/>
                <w:szCs w:val="20"/>
              </w:rPr>
            </w:pPr>
            <w:r w:rsidRPr="002B63B4">
              <w:rPr>
                <w:i/>
                <w:sz w:val="20"/>
                <w:szCs w:val="20"/>
              </w:rPr>
              <w:t>(L. 4622-11, D. 4622-19 du code du travail)</w:t>
            </w:r>
          </w:p>
          <w:p w:rsidR="00B920C3" w:rsidRPr="006A042E" w:rsidRDefault="00B920C3" w:rsidP="004D5389">
            <w:pPr>
              <w:jc w:val="both"/>
              <w:rPr>
                <w:sz w:val="20"/>
                <w:szCs w:val="20"/>
              </w:rPr>
            </w:pPr>
          </w:p>
        </w:tc>
        <w:tc>
          <w:tcPr>
            <w:tcW w:w="5954" w:type="dxa"/>
          </w:tcPr>
          <w:p w:rsidR="00B920C3" w:rsidRPr="006A042E" w:rsidRDefault="00B920C3" w:rsidP="004D5389">
            <w:pPr>
              <w:jc w:val="both"/>
              <w:rPr>
                <w:sz w:val="20"/>
                <w:szCs w:val="20"/>
              </w:rPr>
            </w:pPr>
            <w:r>
              <w:rPr>
                <w:sz w:val="20"/>
                <w:szCs w:val="20"/>
              </w:rPr>
              <w:t>C</w:t>
            </w:r>
            <w:r w:rsidRPr="006A042E">
              <w:rPr>
                <w:sz w:val="20"/>
                <w:szCs w:val="20"/>
              </w:rPr>
              <w:t>onstituée puis renouvelée à la diligence du président du service de santé au travail.</w:t>
            </w:r>
          </w:p>
          <w:p w:rsidR="00B920C3" w:rsidRDefault="00B920C3" w:rsidP="004D5389">
            <w:pPr>
              <w:jc w:val="both"/>
              <w:rPr>
                <w:sz w:val="20"/>
                <w:szCs w:val="20"/>
              </w:rPr>
            </w:pPr>
            <w:r w:rsidRPr="006A042E">
              <w:rPr>
                <w:sz w:val="20"/>
                <w:szCs w:val="20"/>
              </w:rPr>
              <w:t>Lorsque, par défaut de candidatures, la commission de contrôle n'a pas été constituée ou renouvelée, un procès-verb</w:t>
            </w:r>
            <w:r>
              <w:rPr>
                <w:sz w:val="20"/>
                <w:szCs w:val="20"/>
              </w:rPr>
              <w:t>al est établi par le président.</w:t>
            </w:r>
          </w:p>
          <w:p w:rsidR="00B920C3" w:rsidRPr="002B63B4" w:rsidRDefault="00B920C3" w:rsidP="004D5389">
            <w:pPr>
              <w:jc w:val="both"/>
              <w:rPr>
                <w:i/>
                <w:sz w:val="20"/>
                <w:szCs w:val="20"/>
              </w:rPr>
            </w:pPr>
            <w:r w:rsidRPr="002B63B4">
              <w:rPr>
                <w:i/>
                <w:sz w:val="20"/>
                <w:szCs w:val="20"/>
              </w:rPr>
              <w:t>(D. 4622-34)</w:t>
            </w:r>
          </w:p>
          <w:p w:rsidR="00B920C3" w:rsidRDefault="00B920C3" w:rsidP="004D5389">
            <w:pPr>
              <w:jc w:val="both"/>
              <w:rPr>
                <w:sz w:val="20"/>
                <w:szCs w:val="20"/>
              </w:rPr>
            </w:pPr>
          </w:p>
          <w:p w:rsidR="00B920C3" w:rsidRDefault="00B920C3" w:rsidP="004D5389">
            <w:pPr>
              <w:jc w:val="both"/>
              <w:rPr>
                <w:sz w:val="20"/>
                <w:szCs w:val="20"/>
              </w:rPr>
            </w:pPr>
            <w:r>
              <w:rPr>
                <w:sz w:val="20"/>
                <w:szCs w:val="20"/>
              </w:rPr>
              <w:t>Représentants des salariés</w:t>
            </w:r>
            <w:r w:rsidRPr="006A042E">
              <w:rPr>
                <w:sz w:val="20"/>
                <w:szCs w:val="20"/>
              </w:rPr>
              <w:t xml:space="preserve"> désignés par les organisations syndicales de salariés représentatives au niveau national et interprofessionnel.</w:t>
            </w:r>
          </w:p>
          <w:p w:rsidR="00013056" w:rsidRDefault="00013056" w:rsidP="004D5389">
            <w:pPr>
              <w:jc w:val="both"/>
              <w:rPr>
                <w:sz w:val="20"/>
                <w:szCs w:val="20"/>
              </w:rPr>
            </w:pPr>
          </w:p>
          <w:p w:rsidR="00013056" w:rsidRPr="006A042E" w:rsidRDefault="00013056" w:rsidP="004D5389">
            <w:pPr>
              <w:jc w:val="both"/>
              <w:rPr>
                <w:sz w:val="20"/>
                <w:szCs w:val="20"/>
              </w:rPr>
            </w:pPr>
          </w:p>
          <w:p w:rsidR="00B920C3" w:rsidRDefault="00B920C3" w:rsidP="004D5389">
            <w:pPr>
              <w:jc w:val="both"/>
              <w:rPr>
                <w:sz w:val="20"/>
                <w:szCs w:val="20"/>
              </w:rPr>
            </w:pPr>
            <w:r>
              <w:rPr>
                <w:sz w:val="20"/>
                <w:szCs w:val="20"/>
              </w:rPr>
              <w:t>Représentants des employeurs</w:t>
            </w:r>
            <w:r w:rsidRPr="006A042E">
              <w:rPr>
                <w:sz w:val="20"/>
                <w:szCs w:val="20"/>
              </w:rPr>
              <w:t xml:space="preserve"> désignés par les entreprises adhérentes après avis des organisations professionnelles d'employeurs représentatives au plan national interprofessionnel ou professionnel.</w:t>
            </w:r>
          </w:p>
          <w:p w:rsidR="00B920C3" w:rsidRPr="006A042E" w:rsidRDefault="00B920C3" w:rsidP="004D5389">
            <w:pPr>
              <w:jc w:val="both"/>
              <w:rPr>
                <w:sz w:val="20"/>
                <w:szCs w:val="20"/>
              </w:rPr>
            </w:pPr>
          </w:p>
          <w:p w:rsidR="00B920C3" w:rsidRPr="006A042E" w:rsidRDefault="00B920C3" w:rsidP="004D5389">
            <w:pPr>
              <w:jc w:val="both"/>
              <w:rPr>
                <w:sz w:val="20"/>
                <w:szCs w:val="20"/>
              </w:rPr>
            </w:pPr>
            <w:r w:rsidRPr="006A042E">
              <w:rPr>
                <w:sz w:val="20"/>
                <w:szCs w:val="20"/>
              </w:rPr>
              <w:t>La répartition des sièges pour les représentants des employeurs et les représentants des salariés fait l'objet respectivement d'un accord entre le président du service de santé au travail et les organisations professionnelles d'employeurs représentatives au plan national interprofessionnel ou professionnel et d'un accord, valide au sens de l'article L. 2232-2, entre le président du service de santé au travail et les organisations syndicales de salariés représentatives au niveau national et interprofessionnel intéressées.</w:t>
            </w:r>
          </w:p>
          <w:p w:rsidR="00B920C3" w:rsidRPr="002B63B4" w:rsidRDefault="00B920C3" w:rsidP="004D5389">
            <w:pPr>
              <w:jc w:val="both"/>
              <w:rPr>
                <w:i/>
                <w:sz w:val="20"/>
                <w:szCs w:val="20"/>
              </w:rPr>
            </w:pPr>
            <w:r w:rsidRPr="002B63B4">
              <w:rPr>
                <w:i/>
                <w:sz w:val="20"/>
                <w:szCs w:val="20"/>
              </w:rPr>
              <w:t xml:space="preserve"> (D. 4622-35)</w:t>
            </w:r>
          </w:p>
        </w:tc>
      </w:tr>
    </w:tbl>
    <w:p w:rsidR="00B920C3" w:rsidRPr="001B1587" w:rsidRDefault="00B920C3" w:rsidP="00B920C3">
      <w:pPr>
        <w:spacing w:after="0" w:line="240" w:lineRule="auto"/>
        <w:ind w:left="705"/>
        <w:rPr>
          <w:b/>
          <w:sz w:val="24"/>
          <w:szCs w:val="24"/>
        </w:rPr>
      </w:pPr>
    </w:p>
    <w:p w:rsidR="00D22C4A" w:rsidRPr="00B920C3" w:rsidRDefault="008D616D" w:rsidP="008E2BFB">
      <w:pPr>
        <w:pStyle w:val="Paragraphedeliste"/>
        <w:numPr>
          <w:ilvl w:val="1"/>
          <w:numId w:val="1"/>
        </w:numPr>
        <w:spacing w:after="0" w:line="240" w:lineRule="auto"/>
        <w:ind w:left="709" w:hanging="283"/>
        <w:jc w:val="both"/>
        <w:rPr>
          <w:szCs w:val="24"/>
        </w:rPr>
      </w:pPr>
      <w:r w:rsidRPr="00B920C3">
        <w:rPr>
          <w:szCs w:val="24"/>
        </w:rPr>
        <w:t>Les constats</w:t>
      </w:r>
      <w:r w:rsidR="00397E57" w:rsidRPr="00B920C3">
        <w:rPr>
          <w:szCs w:val="24"/>
        </w:rPr>
        <w:t xml:space="preserve"> : </w:t>
      </w:r>
      <w:r w:rsidRPr="00B920C3">
        <w:rPr>
          <w:szCs w:val="24"/>
        </w:rPr>
        <w:t xml:space="preserve">en raison des modalités différenciées de désignation des représentants des adhérents et des salariés, </w:t>
      </w:r>
      <w:r w:rsidR="00397E57" w:rsidRPr="00B920C3">
        <w:rPr>
          <w:szCs w:val="24"/>
        </w:rPr>
        <w:t xml:space="preserve">l’enquête réalisée </w:t>
      </w:r>
      <w:r w:rsidRPr="00B920C3">
        <w:rPr>
          <w:szCs w:val="24"/>
        </w:rPr>
        <w:t xml:space="preserve">en février 2018 fait ressortir que </w:t>
      </w:r>
      <w:r w:rsidR="00D22C4A" w:rsidRPr="00B920C3">
        <w:rPr>
          <w:szCs w:val="24"/>
        </w:rPr>
        <w:t xml:space="preserve">le paritarisme n’est pas effectif dans </w:t>
      </w:r>
      <w:r w:rsidR="00397E57" w:rsidRPr="00B920C3">
        <w:rPr>
          <w:szCs w:val="24"/>
        </w:rPr>
        <w:t>plusieurs services</w:t>
      </w:r>
      <w:r w:rsidR="00D22C4A" w:rsidRPr="00B920C3">
        <w:rPr>
          <w:szCs w:val="24"/>
        </w:rPr>
        <w:t>. C</w:t>
      </w:r>
      <w:r w:rsidR="00397E57" w:rsidRPr="00B920C3">
        <w:rPr>
          <w:szCs w:val="24"/>
        </w:rPr>
        <w:t xml:space="preserve">ette situation </w:t>
      </w:r>
      <w:r w:rsidR="00B920C3">
        <w:rPr>
          <w:szCs w:val="24"/>
        </w:rPr>
        <w:t xml:space="preserve">est source de difficulté et </w:t>
      </w:r>
      <w:r w:rsidR="00D22C4A" w:rsidRPr="00B920C3">
        <w:rPr>
          <w:szCs w:val="24"/>
        </w:rPr>
        <w:t xml:space="preserve">présente un risque juridique car elle </w:t>
      </w:r>
      <w:r w:rsidR="00397E57" w:rsidRPr="00B920C3">
        <w:rPr>
          <w:szCs w:val="24"/>
        </w:rPr>
        <w:t xml:space="preserve">ne permet pas une gestion </w:t>
      </w:r>
      <w:r w:rsidRPr="00B920C3">
        <w:rPr>
          <w:szCs w:val="24"/>
        </w:rPr>
        <w:t>paritaire</w:t>
      </w:r>
      <w:r w:rsidR="007344BB">
        <w:rPr>
          <w:szCs w:val="24"/>
        </w:rPr>
        <w:t xml:space="preserve"> des services.</w:t>
      </w:r>
    </w:p>
    <w:p w:rsidR="00807E28" w:rsidRPr="009A14F5" w:rsidRDefault="00DD7E0F" w:rsidP="008E2BFB">
      <w:pPr>
        <w:pStyle w:val="Paragraphedeliste"/>
        <w:numPr>
          <w:ilvl w:val="1"/>
          <w:numId w:val="1"/>
        </w:numPr>
        <w:spacing w:before="120" w:after="0" w:line="240" w:lineRule="auto"/>
        <w:ind w:left="709" w:hanging="284"/>
        <w:contextualSpacing w:val="0"/>
        <w:jc w:val="both"/>
        <w:rPr>
          <w:szCs w:val="24"/>
        </w:rPr>
      </w:pPr>
      <w:r w:rsidRPr="009A14F5">
        <w:rPr>
          <w:szCs w:val="24"/>
        </w:rPr>
        <w:t>A cet effet un accord conclu entre le président du SSTI et les organisations représentatives</w:t>
      </w:r>
      <w:r w:rsidR="005A2570" w:rsidRPr="009A14F5">
        <w:rPr>
          <w:szCs w:val="24"/>
        </w:rPr>
        <w:t xml:space="preserve"> de salariés</w:t>
      </w:r>
      <w:r w:rsidRPr="009A14F5">
        <w:rPr>
          <w:szCs w:val="24"/>
        </w:rPr>
        <w:t xml:space="preserve"> </w:t>
      </w:r>
      <w:r w:rsidR="00013056" w:rsidRPr="009A14F5">
        <w:rPr>
          <w:szCs w:val="24"/>
        </w:rPr>
        <w:t>et</w:t>
      </w:r>
      <w:r w:rsidR="00D41CBB" w:rsidRPr="009A14F5">
        <w:rPr>
          <w:szCs w:val="24"/>
        </w:rPr>
        <w:t xml:space="preserve"> d’employeurs </w:t>
      </w:r>
      <w:r w:rsidRPr="009A14F5">
        <w:rPr>
          <w:szCs w:val="24"/>
        </w:rPr>
        <w:t xml:space="preserve">peut prévoir </w:t>
      </w:r>
      <w:r w:rsidR="007344BB" w:rsidRPr="009A14F5">
        <w:rPr>
          <w:szCs w:val="24"/>
        </w:rPr>
        <w:t xml:space="preserve">pour la commission de contrôle </w:t>
      </w:r>
      <w:r w:rsidR="00807E28" w:rsidRPr="009A14F5">
        <w:rPr>
          <w:szCs w:val="24"/>
        </w:rPr>
        <w:t>la prise en c</w:t>
      </w:r>
      <w:r w:rsidR="00397E57" w:rsidRPr="009A14F5">
        <w:rPr>
          <w:szCs w:val="24"/>
        </w:rPr>
        <w:t xml:space="preserve">ompte de la représentativité </w:t>
      </w:r>
      <w:r w:rsidRPr="009A14F5">
        <w:rPr>
          <w:szCs w:val="24"/>
        </w:rPr>
        <w:t>nationale et interprofessionnelle</w:t>
      </w:r>
      <w:r w:rsidR="007344BB" w:rsidRPr="009A14F5">
        <w:rPr>
          <w:szCs w:val="24"/>
        </w:rPr>
        <w:t>.</w:t>
      </w:r>
    </w:p>
    <w:p w:rsidR="008E2BFB" w:rsidRDefault="00D41CBB" w:rsidP="008E2BFB">
      <w:pPr>
        <w:pStyle w:val="Paragraphedeliste"/>
        <w:numPr>
          <w:ilvl w:val="1"/>
          <w:numId w:val="1"/>
        </w:numPr>
        <w:spacing w:before="120" w:after="0" w:line="240" w:lineRule="auto"/>
        <w:ind w:left="709" w:hanging="284"/>
        <w:contextualSpacing w:val="0"/>
        <w:jc w:val="both"/>
        <w:rPr>
          <w:szCs w:val="24"/>
        </w:rPr>
      </w:pPr>
      <w:r w:rsidRPr="009A14F5">
        <w:rPr>
          <w:szCs w:val="24"/>
        </w:rPr>
        <w:t>Un tel accord pourrait également être conclu pour la représentation au sein du CA.</w:t>
      </w:r>
    </w:p>
    <w:p w:rsidR="008E2BFB" w:rsidRDefault="008E2BFB">
      <w:pPr>
        <w:rPr>
          <w:szCs w:val="24"/>
        </w:rPr>
      </w:pPr>
      <w:r>
        <w:rPr>
          <w:szCs w:val="24"/>
        </w:rPr>
        <w:br w:type="page"/>
      </w:r>
    </w:p>
    <w:p w:rsidR="00D41CBB" w:rsidRDefault="00D41CBB" w:rsidP="008E2BFB">
      <w:pPr>
        <w:spacing w:after="0" w:line="240" w:lineRule="auto"/>
        <w:ind w:left="709" w:hanging="283"/>
        <w:rPr>
          <w:sz w:val="24"/>
          <w:szCs w:val="24"/>
        </w:rPr>
      </w:pPr>
    </w:p>
    <w:p w:rsidR="006E429D" w:rsidRPr="007344BB" w:rsidRDefault="006E429D" w:rsidP="008E2BFB">
      <w:pPr>
        <w:pStyle w:val="Paragraphedeliste"/>
        <w:numPr>
          <w:ilvl w:val="1"/>
          <w:numId w:val="1"/>
        </w:numPr>
        <w:spacing w:after="0" w:line="240" w:lineRule="auto"/>
        <w:ind w:left="709" w:hanging="283"/>
        <w:jc w:val="both"/>
        <w:rPr>
          <w:szCs w:val="24"/>
        </w:rPr>
      </w:pPr>
      <w:r w:rsidRPr="007344BB">
        <w:rPr>
          <w:szCs w:val="24"/>
        </w:rPr>
        <w:t>Plusieurs solutions peuvent être envisa</w:t>
      </w:r>
      <w:r w:rsidR="007344BB">
        <w:rPr>
          <w:szCs w:val="24"/>
        </w:rPr>
        <w:t xml:space="preserve">gées </w:t>
      </w:r>
      <w:r w:rsidR="00D41CBB">
        <w:rPr>
          <w:szCs w:val="24"/>
        </w:rPr>
        <w:t xml:space="preserve">par les statuts ou le </w:t>
      </w:r>
      <w:r w:rsidR="00013056">
        <w:rPr>
          <w:szCs w:val="24"/>
        </w:rPr>
        <w:t>règlement</w:t>
      </w:r>
      <w:r w:rsidR="00D41CBB">
        <w:rPr>
          <w:szCs w:val="24"/>
        </w:rPr>
        <w:t xml:space="preserve"> intérieur du SSTI pour le CA et </w:t>
      </w:r>
      <w:r w:rsidR="007344BB">
        <w:rPr>
          <w:szCs w:val="24"/>
        </w:rPr>
        <w:t>par le règlement intérieur</w:t>
      </w:r>
      <w:r w:rsidRPr="007344BB">
        <w:rPr>
          <w:szCs w:val="24"/>
        </w:rPr>
        <w:t xml:space="preserve"> de la CC</w:t>
      </w:r>
      <w:r w:rsidR="00D41CBB">
        <w:rPr>
          <w:szCs w:val="24"/>
        </w:rPr>
        <w:t>, et notamment</w:t>
      </w:r>
      <w:r w:rsidRPr="007344BB">
        <w:rPr>
          <w:szCs w:val="24"/>
        </w:rPr>
        <w:t> :</w:t>
      </w:r>
    </w:p>
    <w:p w:rsidR="006E429D" w:rsidRPr="007344BB" w:rsidRDefault="00807E28" w:rsidP="008E2BFB">
      <w:pPr>
        <w:pStyle w:val="Paragraphedeliste"/>
        <w:numPr>
          <w:ilvl w:val="0"/>
          <w:numId w:val="2"/>
        </w:numPr>
        <w:spacing w:before="120" w:after="0" w:line="240" w:lineRule="auto"/>
        <w:ind w:left="1134" w:hanging="425"/>
        <w:contextualSpacing w:val="0"/>
        <w:jc w:val="both"/>
      </w:pPr>
      <w:r w:rsidRPr="007344BB">
        <w:t>La possibilité du report de sièges vers une autre organisation syndicale</w:t>
      </w:r>
      <w:r w:rsidR="007344BB">
        <w:t xml:space="preserve"> (OS)</w:t>
      </w:r>
      <w:r w:rsidRPr="007344BB">
        <w:t xml:space="preserve"> lorsqu’une ou des OS n’ont pas désigné de représentants </w:t>
      </w:r>
      <w:r w:rsidR="00D20831" w:rsidRPr="007344BB">
        <w:t>après information</w:t>
      </w:r>
      <w:r w:rsidR="002F192C" w:rsidRPr="007344BB">
        <w:t xml:space="preserve"> </w:t>
      </w:r>
      <w:r w:rsidR="00DD7E0F" w:rsidRPr="007344BB">
        <w:t>de  ces</w:t>
      </w:r>
      <w:r w:rsidR="00D20831" w:rsidRPr="007344BB">
        <w:t xml:space="preserve"> organisations syndicales</w:t>
      </w:r>
      <w:r w:rsidR="007344BB">
        <w:t>.</w:t>
      </w:r>
    </w:p>
    <w:p w:rsidR="00807E28" w:rsidRPr="007344BB" w:rsidRDefault="006E429D" w:rsidP="002B14AF">
      <w:pPr>
        <w:pStyle w:val="Paragraphedeliste"/>
        <w:numPr>
          <w:ilvl w:val="0"/>
          <w:numId w:val="2"/>
        </w:numPr>
        <w:spacing w:before="60" w:after="0" w:line="240" w:lineRule="auto"/>
        <w:ind w:left="1134" w:hanging="425"/>
        <w:contextualSpacing w:val="0"/>
        <w:jc w:val="both"/>
      </w:pPr>
      <w:r w:rsidRPr="007344BB">
        <w:t xml:space="preserve">L’attribution </w:t>
      </w:r>
      <w:r w:rsidR="00975235" w:rsidRPr="007344BB">
        <w:t>du droit de vote lors de la prise de décision pour maintenir le paritarisme</w:t>
      </w:r>
      <w:r w:rsidRPr="007344BB">
        <w:t> : par exemple attribution de voix doubles à un représentant</w:t>
      </w:r>
      <w:r w:rsidR="007344BB">
        <w:t>.</w:t>
      </w:r>
    </w:p>
    <w:p w:rsidR="00807E28" w:rsidRPr="007344BB" w:rsidRDefault="007344BB" w:rsidP="008E2BFB">
      <w:pPr>
        <w:pStyle w:val="Paragraphedeliste"/>
        <w:numPr>
          <w:ilvl w:val="1"/>
          <w:numId w:val="1"/>
        </w:numPr>
        <w:spacing w:before="120" w:after="0" w:line="240" w:lineRule="auto"/>
        <w:ind w:left="709" w:hanging="284"/>
        <w:contextualSpacing w:val="0"/>
        <w:jc w:val="both"/>
        <w:rPr>
          <w:szCs w:val="24"/>
        </w:rPr>
      </w:pPr>
      <w:r>
        <w:rPr>
          <w:szCs w:val="24"/>
        </w:rPr>
        <w:t>L</w:t>
      </w:r>
      <w:r w:rsidR="00807E28" w:rsidRPr="007344BB">
        <w:rPr>
          <w:szCs w:val="24"/>
        </w:rPr>
        <w:t>a perte</w:t>
      </w:r>
      <w:r w:rsidR="00397E57" w:rsidRPr="007344BB">
        <w:rPr>
          <w:szCs w:val="24"/>
        </w:rPr>
        <w:t xml:space="preserve"> de la qualité </w:t>
      </w:r>
      <w:r w:rsidR="008736F3" w:rsidRPr="007344BB">
        <w:rPr>
          <w:szCs w:val="24"/>
        </w:rPr>
        <w:t>de membre de la commission de contrôle</w:t>
      </w:r>
      <w:r w:rsidR="00807E28" w:rsidRPr="007344BB">
        <w:rPr>
          <w:szCs w:val="24"/>
        </w:rPr>
        <w:t xml:space="preserve"> lorsque le membre élu ou désigné n’a pas assisté à </w:t>
      </w:r>
      <w:r w:rsidR="00D41CBB">
        <w:rPr>
          <w:szCs w:val="24"/>
        </w:rPr>
        <w:t>plusieurs</w:t>
      </w:r>
      <w:r w:rsidR="00807E28" w:rsidRPr="007344BB">
        <w:rPr>
          <w:szCs w:val="24"/>
        </w:rPr>
        <w:t xml:space="preserve"> réu</w:t>
      </w:r>
      <w:r w:rsidR="00D41CBB">
        <w:rPr>
          <w:szCs w:val="24"/>
        </w:rPr>
        <w:t>nions consécutives sans excuse, dont le nombre est à déterminer.</w:t>
      </w:r>
    </w:p>
    <w:p w:rsidR="007344BB" w:rsidRDefault="007344BB" w:rsidP="00B920C3">
      <w:pPr>
        <w:pStyle w:val="Paragraphedeliste"/>
        <w:spacing w:after="0" w:line="240" w:lineRule="auto"/>
        <w:rPr>
          <w:sz w:val="24"/>
          <w:szCs w:val="24"/>
        </w:rPr>
      </w:pPr>
    </w:p>
    <w:p w:rsidR="006145EC" w:rsidRPr="007344BB" w:rsidRDefault="006145EC" w:rsidP="008E2BFB">
      <w:pPr>
        <w:pStyle w:val="Paragraphedeliste"/>
        <w:numPr>
          <w:ilvl w:val="0"/>
          <w:numId w:val="3"/>
        </w:numPr>
        <w:ind w:left="709" w:hanging="283"/>
        <w:rPr>
          <w:b/>
          <w:sz w:val="24"/>
          <w:szCs w:val="24"/>
        </w:rPr>
      </w:pPr>
      <w:r w:rsidRPr="007344BB">
        <w:rPr>
          <w:b/>
          <w:sz w:val="24"/>
          <w:szCs w:val="24"/>
        </w:rPr>
        <w:t>Pour tendre à une bonne représentation des entreprises adhérentes</w:t>
      </w:r>
    </w:p>
    <w:p w:rsidR="006145EC" w:rsidRDefault="006145EC" w:rsidP="00B920C3">
      <w:pPr>
        <w:pStyle w:val="Paragraphedeliste"/>
        <w:spacing w:after="0" w:line="240" w:lineRule="auto"/>
        <w:rPr>
          <w:sz w:val="24"/>
          <w:szCs w:val="24"/>
        </w:rPr>
      </w:pPr>
    </w:p>
    <w:p w:rsidR="007344BB" w:rsidRPr="007344BB" w:rsidRDefault="00975235" w:rsidP="008E2BFB">
      <w:pPr>
        <w:pStyle w:val="Paragraphedeliste"/>
        <w:numPr>
          <w:ilvl w:val="1"/>
          <w:numId w:val="1"/>
        </w:numPr>
        <w:spacing w:after="0" w:line="240" w:lineRule="auto"/>
        <w:ind w:left="709" w:hanging="283"/>
        <w:jc w:val="both"/>
        <w:rPr>
          <w:szCs w:val="24"/>
        </w:rPr>
      </w:pPr>
      <w:r w:rsidRPr="007344BB">
        <w:rPr>
          <w:szCs w:val="24"/>
        </w:rPr>
        <w:t xml:space="preserve">Il </w:t>
      </w:r>
      <w:r w:rsidR="00E231AB" w:rsidRPr="007344BB">
        <w:rPr>
          <w:szCs w:val="24"/>
        </w:rPr>
        <w:t xml:space="preserve">est souhaitable </w:t>
      </w:r>
      <w:r w:rsidRPr="007344BB">
        <w:rPr>
          <w:szCs w:val="24"/>
        </w:rPr>
        <w:t>que les administrateurs employeurs soient représentatifs de la com</w:t>
      </w:r>
      <w:r w:rsidR="00E231AB" w:rsidRPr="007344BB">
        <w:rPr>
          <w:szCs w:val="24"/>
        </w:rPr>
        <w:t>position des entreprises adhérentes</w:t>
      </w:r>
      <w:r w:rsidRPr="007344BB">
        <w:rPr>
          <w:szCs w:val="24"/>
        </w:rPr>
        <w:t xml:space="preserve"> (taille-secteur professionnel</w:t>
      </w:r>
      <w:r w:rsidR="006E429D" w:rsidRPr="007344BB">
        <w:rPr>
          <w:szCs w:val="24"/>
        </w:rPr>
        <w:t xml:space="preserve"> et géographique</w:t>
      </w:r>
      <w:r w:rsidRPr="007344BB">
        <w:rPr>
          <w:szCs w:val="24"/>
        </w:rPr>
        <w:t>…)</w:t>
      </w:r>
      <w:r w:rsidR="007068D3" w:rsidRPr="007344BB">
        <w:rPr>
          <w:szCs w:val="24"/>
        </w:rPr>
        <w:t>.</w:t>
      </w:r>
    </w:p>
    <w:p w:rsidR="00975235" w:rsidRPr="007344BB" w:rsidRDefault="007068D3" w:rsidP="008E2BFB">
      <w:pPr>
        <w:pStyle w:val="Paragraphedeliste"/>
        <w:numPr>
          <w:ilvl w:val="1"/>
          <w:numId w:val="1"/>
        </w:numPr>
        <w:spacing w:before="120" w:after="0" w:line="240" w:lineRule="auto"/>
        <w:ind w:left="709" w:hanging="284"/>
        <w:contextualSpacing w:val="0"/>
        <w:jc w:val="both"/>
        <w:rPr>
          <w:szCs w:val="24"/>
        </w:rPr>
      </w:pPr>
      <w:r w:rsidRPr="007344BB">
        <w:rPr>
          <w:szCs w:val="24"/>
        </w:rPr>
        <w:t xml:space="preserve">Pour cela il </w:t>
      </w:r>
      <w:r w:rsidR="00E231AB" w:rsidRPr="007344BB">
        <w:rPr>
          <w:szCs w:val="24"/>
        </w:rPr>
        <w:t>est préconisé</w:t>
      </w:r>
      <w:r w:rsidRPr="007344BB">
        <w:rPr>
          <w:szCs w:val="24"/>
        </w:rPr>
        <w:t xml:space="preserve"> que les SST</w:t>
      </w:r>
      <w:r w:rsidR="007344BB">
        <w:rPr>
          <w:szCs w:val="24"/>
        </w:rPr>
        <w:t>I</w:t>
      </w:r>
      <w:r w:rsidRPr="007344BB">
        <w:rPr>
          <w:szCs w:val="24"/>
        </w:rPr>
        <w:t xml:space="preserve"> se rapprochent des organisat</w:t>
      </w:r>
      <w:r w:rsidR="006145EC" w:rsidRPr="007344BB">
        <w:rPr>
          <w:szCs w:val="24"/>
        </w:rPr>
        <w:t>ions patronales représentatives en amont de l’identification des administrateurs.</w:t>
      </w:r>
    </w:p>
    <w:p w:rsidR="00955EF9" w:rsidRPr="008E2BFB" w:rsidRDefault="00955EF9" w:rsidP="002B14AF">
      <w:pPr>
        <w:pStyle w:val="Paragraphedeliste"/>
        <w:numPr>
          <w:ilvl w:val="0"/>
          <w:numId w:val="1"/>
        </w:numPr>
        <w:spacing w:before="240" w:after="120" w:line="240" w:lineRule="auto"/>
        <w:ind w:left="425" w:hanging="357"/>
        <w:contextualSpacing w:val="0"/>
        <w:rPr>
          <w:b/>
          <w:color w:val="008181"/>
          <w:sz w:val="24"/>
          <w:szCs w:val="24"/>
          <w:u w:val="single"/>
        </w:rPr>
      </w:pPr>
      <w:r w:rsidRPr="008E2BFB">
        <w:rPr>
          <w:b/>
          <w:color w:val="008181"/>
          <w:sz w:val="24"/>
          <w:szCs w:val="24"/>
          <w:u w:val="single"/>
        </w:rPr>
        <w:t>Composition du  bureau</w:t>
      </w:r>
    </w:p>
    <w:p w:rsidR="00D071FB" w:rsidRDefault="00D071FB" w:rsidP="008E2BFB">
      <w:pPr>
        <w:pStyle w:val="Paragraphedeliste"/>
        <w:numPr>
          <w:ilvl w:val="1"/>
          <w:numId w:val="1"/>
        </w:numPr>
        <w:spacing w:after="0" w:line="240" w:lineRule="auto"/>
        <w:ind w:left="709" w:hanging="283"/>
        <w:jc w:val="both"/>
        <w:rPr>
          <w:szCs w:val="24"/>
        </w:rPr>
      </w:pPr>
      <w:r w:rsidRPr="008304A3">
        <w:rPr>
          <w:szCs w:val="24"/>
        </w:rPr>
        <w:t>Les statuts du SST</w:t>
      </w:r>
      <w:r w:rsidR="008304A3" w:rsidRPr="008304A3">
        <w:rPr>
          <w:szCs w:val="24"/>
        </w:rPr>
        <w:t>I</w:t>
      </w:r>
      <w:r w:rsidRPr="008304A3">
        <w:rPr>
          <w:szCs w:val="24"/>
        </w:rPr>
        <w:t xml:space="preserve"> définissent la composition et le rôle du bureau.</w:t>
      </w:r>
    </w:p>
    <w:p w:rsidR="00D071FB" w:rsidRDefault="00955EF9" w:rsidP="008E2BFB">
      <w:pPr>
        <w:pStyle w:val="Paragraphedeliste"/>
        <w:numPr>
          <w:ilvl w:val="1"/>
          <w:numId w:val="1"/>
        </w:numPr>
        <w:spacing w:before="120" w:after="0" w:line="240" w:lineRule="auto"/>
        <w:ind w:left="709" w:hanging="284"/>
        <w:contextualSpacing w:val="0"/>
        <w:jc w:val="both"/>
        <w:rPr>
          <w:szCs w:val="24"/>
        </w:rPr>
      </w:pPr>
      <w:r w:rsidRPr="008304A3">
        <w:rPr>
          <w:szCs w:val="24"/>
        </w:rPr>
        <w:t>Constats</w:t>
      </w:r>
      <w:r w:rsidR="008304A3">
        <w:rPr>
          <w:szCs w:val="24"/>
        </w:rPr>
        <w:t xml:space="preserve"> : l’enquête </w:t>
      </w:r>
      <w:r w:rsidR="00013056">
        <w:rPr>
          <w:szCs w:val="24"/>
        </w:rPr>
        <w:t xml:space="preserve">conduite en février 2018 </w:t>
      </w:r>
      <w:r w:rsidR="008304A3">
        <w:rPr>
          <w:szCs w:val="24"/>
        </w:rPr>
        <w:t xml:space="preserve">montre que </w:t>
      </w:r>
      <w:r w:rsidR="00D071FB" w:rsidRPr="008304A3">
        <w:rPr>
          <w:szCs w:val="24"/>
        </w:rPr>
        <w:t>certains bureaux sont</w:t>
      </w:r>
      <w:r w:rsidR="00397E57" w:rsidRPr="008304A3">
        <w:rPr>
          <w:szCs w:val="24"/>
        </w:rPr>
        <w:t xml:space="preserve"> </w:t>
      </w:r>
      <w:r w:rsidR="00165807" w:rsidRPr="008304A3">
        <w:rPr>
          <w:szCs w:val="24"/>
        </w:rPr>
        <w:t>paritaires</w:t>
      </w:r>
      <w:r w:rsidR="00D071FB" w:rsidRPr="008304A3">
        <w:rPr>
          <w:szCs w:val="24"/>
        </w:rPr>
        <w:t xml:space="preserve">, </w:t>
      </w:r>
      <w:r w:rsidR="00165807" w:rsidRPr="008304A3">
        <w:rPr>
          <w:szCs w:val="24"/>
        </w:rPr>
        <w:t>dans l’esprit de l’ANI du</w:t>
      </w:r>
      <w:r w:rsidR="001B1587" w:rsidRPr="008304A3">
        <w:rPr>
          <w:szCs w:val="24"/>
        </w:rPr>
        <w:t xml:space="preserve"> 17 février 2012</w:t>
      </w:r>
      <w:r w:rsidR="00D071FB" w:rsidRPr="008304A3">
        <w:rPr>
          <w:szCs w:val="24"/>
        </w:rPr>
        <w:t>.</w:t>
      </w:r>
    </w:p>
    <w:p w:rsidR="00D071FB" w:rsidRPr="008304A3" w:rsidRDefault="00D071FB" w:rsidP="008E2BFB">
      <w:pPr>
        <w:pStyle w:val="Paragraphedeliste"/>
        <w:numPr>
          <w:ilvl w:val="1"/>
          <w:numId w:val="1"/>
        </w:numPr>
        <w:spacing w:before="120" w:after="0" w:line="240" w:lineRule="auto"/>
        <w:ind w:left="709" w:hanging="284"/>
        <w:contextualSpacing w:val="0"/>
        <w:jc w:val="both"/>
        <w:rPr>
          <w:szCs w:val="24"/>
        </w:rPr>
      </w:pPr>
      <w:r w:rsidRPr="008304A3">
        <w:rPr>
          <w:szCs w:val="24"/>
        </w:rPr>
        <w:t>La composition paritaire du bureau est de nature à contribuer à</w:t>
      </w:r>
      <w:r w:rsidR="002B14AF">
        <w:rPr>
          <w:szCs w:val="24"/>
        </w:rPr>
        <w:t xml:space="preserve"> un</w:t>
      </w:r>
      <w:r w:rsidRPr="008304A3">
        <w:rPr>
          <w:szCs w:val="24"/>
        </w:rPr>
        <w:t xml:space="preserve"> bon fonctionnement paritaire des instances de gouvernance.</w:t>
      </w:r>
    </w:p>
    <w:p w:rsidR="00165807" w:rsidRPr="008E2BFB" w:rsidRDefault="001B1587" w:rsidP="002B14AF">
      <w:pPr>
        <w:pStyle w:val="Paragraphedeliste"/>
        <w:numPr>
          <w:ilvl w:val="0"/>
          <w:numId w:val="1"/>
        </w:numPr>
        <w:spacing w:before="240" w:after="120" w:line="240" w:lineRule="auto"/>
        <w:ind w:left="425" w:hanging="357"/>
        <w:contextualSpacing w:val="0"/>
        <w:rPr>
          <w:b/>
          <w:color w:val="008181"/>
          <w:sz w:val="24"/>
          <w:szCs w:val="24"/>
          <w:u w:val="single"/>
        </w:rPr>
      </w:pPr>
      <w:r w:rsidRPr="008E2BFB">
        <w:rPr>
          <w:b/>
          <w:color w:val="008181"/>
          <w:sz w:val="24"/>
          <w:szCs w:val="24"/>
          <w:u w:val="single"/>
        </w:rPr>
        <w:t xml:space="preserve">Donner toute sa place au </w:t>
      </w:r>
      <w:r w:rsidR="008E2BFB">
        <w:rPr>
          <w:b/>
          <w:color w:val="008181"/>
          <w:sz w:val="24"/>
          <w:szCs w:val="24"/>
          <w:u w:val="single"/>
        </w:rPr>
        <w:t>trésorier</w:t>
      </w:r>
    </w:p>
    <w:p w:rsidR="00165807" w:rsidRDefault="00165807" w:rsidP="008E2BFB">
      <w:pPr>
        <w:pStyle w:val="Paragraphedeliste"/>
        <w:numPr>
          <w:ilvl w:val="1"/>
          <w:numId w:val="1"/>
        </w:numPr>
        <w:spacing w:after="0" w:line="240" w:lineRule="auto"/>
        <w:ind w:left="709" w:hanging="283"/>
        <w:jc w:val="both"/>
        <w:rPr>
          <w:szCs w:val="24"/>
        </w:rPr>
      </w:pPr>
      <w:r w:rsidRPr="008304A3">
        <w:rPr>
          <w:szCs w:val="24"/>
        </w:rPr>
        <w:t>Les enjeux : permettre au trésorier des services de vraiment trouver sa place alors qu</w:t>
      </w:r>
      <w:r w:rsidR="001B1587" w:rsidRPr="008304A3">
        <w:rPr>
          <w:szCs w:val="24"/>
        </w:rPr>
        <w:t>e le retour de l’enquête montre</w:t>
      </w:r>
      <w:r w:rsidR="0069583E">
        <w:rPr>
          <w:szCs w:val="24"/>
        </w:rPr>
        <w:t xml:space="preserve"> que ce manda</w:t>
      </w:r>
      <w:r w:rsidR="008304A3">
        <w:rPr>
          <w:szCs w:val="24"/>
        </w:rPr>
        <w:t xml:space="preserve">t est lourd, </w:t>
      </w:r>
      <w:r w:rsidRPr="008304A3">
        <w:rPr>
          <w:szCs w:val="24"/>
        </w:rPr>
        <w:t xml:space="preserve">demande une forte </w:t>
      </w:r>
      <w:r w:rsidR="001B1587" w:rsidRPr="008304A3">
        <w:rPr>
          <w:szCs w:val="24"/>
        </w:rPr>
        <w:t>impl</w:t>
      </w:r>
      <w:r w:rsidR="0069583E">
        <w:rPr>
          <w:szCs w:val="24"/>
        </w:rPr>
        <w:t>ication</w:t>
      </w:r>
      <w:r w:rsidR="001B1587" w:rsidRPr="008304A3">
        <w:rPr>
          <w:szCs w:val="24"/>
        </w:rPr>
        <w:t xml:space="preserve"> et </w:t>
      </w:r>
      <w:r w:rsidR="0069583E">
        <w:rPr>
          <w:szCs w:val="24"/>
        </w:rPr>
        <w:t xml:space="preserve">est en même temps </w:t>
      </w:r>
      <w:r w:rsidR="008304A3">
        <w:rPr>
          <w:szCs w:val="24"/>
        </w:rPr>
        <w:t>mal identifié</w:t>
      </w:r>
      <w:r w:rsidRPr="008304A3">
        <w:rPr>
          <w:szCs w:val="24"/>
        </w:rPr>
        <w:t xml:space="preserve"> voire </w:t>
      </w:r>
      <w:r w:rsidR="0069583E">
        <w:rPr>
          <w:szCs w:val="24"/>
        </w:rPr>
        <w:t>non</w:t>
      </w:r>
      <w:r w:rsidRPr="008304A3">
        <w:rPr>
          <w:szCs w:val="24"/>
        </w:rPr>
        <w:t xml:space="preserve"> prévu</w:t>
      </w:r>
      <w:r w:rsidR="008304A3">
        <w:rPr>
          <w:szCs w:val="24"/>
        </w:rPr>
        <w:t xml:space="preserve"> dans les statuts.</w:t>
      </w:r>
    </w:p>
    <w:p w:rsidR="00165807" w:rsidRDefault="009A14F5" w:rsidP="008E2BFB">
      <w:pPr>
        <w:pStyle w:val="Paragraphedeliste"/>
        <w:numPr>
          <w:ilvl w:val="1"/>
          <w:numId w:val="1"/>
        </w:numPr>
        <w:spacing w:before="120" w:after="0" w:line="240" w:lineRule="auto"/>
        <w:ind w:left="709" w:hanging="284"/>
        <w:contextualSpacing w:val="0"/>
        <w:jc w:val="both"/>
        <w:rPr>
          <w:szCs w:val="24"/>
        </w:rPr>
      </w:pPr>
      <w:r>
        <w:rPr>
          <w:szCs w:val="24"/>
        </w:rPr>
        <w:t xml:space="preserve">La place du </w:t>
      </w:r>
      <w:r w:rsidRPr="009A14F5">
        <w:rPr>
          <w:szCs w:val="24"/>
        </w:rPr>
        <w:t>trésorier</w:t>
      </w:r>
      <w:r w:rsidR="001B1587" w:rsidRPr="009A14F5">
        <w:rPr>
          <w:szCs w:val="24"/>
        </w:rPr>
        <w:t xml:space="preserve"> </w:t>
      </w:r>
      <w:r w:rsidR="00964F2C" w:rsidRPr="009A14F5">
        <w:rPr>
          <w:szCs w:val="24"/>
        </w:rPr>
        <w:t>mériterait d’</w:t>
      </w:r>
      <w:r w:rsidR="00165807" w:rsidRPr="009A14F5">
        <w:rPr>
          <w:szCs w:val="24"/>
        </w:rPr>
        <w:t>être</w:t>
      </w:r>
      <w:r w:rsidR="00165807" w:rsidRPr="008304A3">
        <w:rPr>
          <w:szCs w:val="24"/>
        </w:rPr>
        <w:t xml:space="preserve"> définie dans les statuts. </w:t>
      </w:r>
      <w:r w:rsidR="004539BA">
        <w:rPr>
          <w:szCs w:val="24"/>
        </w:rPr>
        <w:t>I</w:t>
      </w:r>
      <w:r w:rsidR="00165807" w:rsidRPr="008304A3">
        <w:rPr>
          <w:szCs w:val="24"/>
        </w:rPr>
        <w:t xml:space="preserve">l </w:t>
      </w:r>
      <w:r w:rsidR="00657EE7" w:rsidRPr="008304A3">
        <w:rPr>
          <w:szCs w:val="24"/>
        </w:rPr>
        <w:t>exerce</w:t>
      </w:r>
      <w:r w:rsidR="00165807" w:rsidRPr="008304A3">
        <w:rPr>
          <w:szCs w:val="24"/>
        </w:rPr>
        <w:t xml:space="preserve"> se</w:t>
      </w:r>
      <w:r w:rsidR="0069583E">
        <w:rPr>
          <w:szCs w:val="24"/>
        </w:rPr>
        <w:t>s fonctions à côté du président,</w:t>
      </w:r>
      <w:r w:rsidR="001B1587" w:rsidRPr="008304A3">
        <w:rPr>
          <w:szCs w:val="24"/>
        </w:rPr>
        <w:t xml:space="preserve"> </w:t>
      </w:r>
      <w:r w:rsidR="00165807" w:rsidRPr="008304A3">
        <w:rPr>
          <w:szCs w:val="24"/>
        </w:rPr>
        <w:t>avec l’appui de l’équipe compta</w:t>
      </w:r>
      <w:r w:rsidR="00285FC1" w:rsidRPr="008304A3">
        <w:rPr>
          <w:szCs w:val="24"/>
        </w:rPr>
        <w:t>ble</w:t>
      </w:r>
      <w:r w:rsidR="00165807" w:rsidRPr="008304A3">
        <w:rPr>
          <w:szCs w:val="24"/>
        </w:rPr>
        <w:t>, de l’</w:t>
      </w:r>
      <w:r w:rsidR="00657EE7" w:rsidRPr="008304A3">
        <w:rPr>
          <w:szCs w:val="24"/>
        </w:rPr>
        <w:t>expert-comptable</w:t>
      </w:r>
      <w:r w:rsidR="008304A3">
        <w:rPr>
          <w:szCs w:val="24"/>
        </w:rPr>
        <w:t xml:space="preserve"> du service.</w:t>
      </w:r>
    </w:p>
    <w:p w:rsidR="00165807" w:rsidRPr="009A14F5" w:rsidRDefault="00122226" w:rsidP="008E2BFB">
      <w:pPr>
        <w:pStyle w:val="Paragraphedeliste"/>
        <w:numPr>
          <w:ilvl w:val="1"/>
          <w:numId w:val="1"/>
        </w:numPr>
        <w:spacing w:before="120" w:after="0" w:line="240" w:lineRule="auto"/>
        <w:ind w:left="709" w:hanging="284"/>
        <w:contextualSpacing w:val="0"/>
        <w:jc w:val="both"/>
        <w:rPr>
          <w:szCs w:val="24"/>
        </w:rPr>
      </w:pPr>
      <w:r w:rsidRPr="009A14F5">
        <w:rPr>
          <w:szCs w:val="24"/>
        </w:rPr>
        <w:t>Le trésorier doit être informé de la vie comptable et financière du SSTI et doit avoir accès à t</w:t>
      </w:r>
      <w:r w:rsidR="00013056" w:rsidRPr="009A14F5">
        <w:rPr>
          <w:szCs w:val="24"/>
        </w:rPr>
        <w:t>ous les éléments qui en relèvent.</w:t>
      </w:r>
    </w:p>
    <w:p w:rsidR="00165807" w:rsidRDefault="00165807" w:rsidP="008E2BFB">
      <w:pPr>
        <w:pStyle w:val="Paragraphedeliste"/>
        <w:numPr>
          <w:ilvl w:val="1"/>
          <w:numId w:val="1"/>
        </w:numPr>
        <w:spacing w:before="120" w:after="0" w:line="240" w:lineRule="auto"/>
        <w:ind w:left="709" w:hanging="284"/>
        <w:contextualSpacing w:val="0"/>
        <w:jc w:val="both"/>
        <w:rPr>
          <w:szCs w:val="24"/>
        </w:rPr>
      </w:pPr>
      <w:r w:rsidRPr="008304A3">
        <w:rPr>
          <w:szCs w:val="24"/>
        </w:rPr>
        <w:t>Il présente les rapports à destinations du CA, de</w:t>
      </w:r>
      <w:r w:rsidR="008304A3">
        <w:rPr>
          <w:szCs w:val="24"/>
        </w:rPr>
        <w:t xml:space="preserve"> l’assemblée générale</w:t>
      </w:r>
      <w:r w:rsidRPr="008304A3">
        <w:rPr>
          <w:szCs w:val="24"/>
        </w:rPr>
        <w:t xml:space="preserve"> (</w:t>
      </w:r>
      <w:r w:rsidR="00013056">
        <w:rPr>
          <w:szCs w:val="24"/>
        </w:rPr>
        <w:t>c</w:t>
      </w:r>
      <w:r w:rsidR="00657EE7" w:rsidRPr="008304A3">
        <w:rPr>
          <w:szCs w:val="24"/>
        </w:rPr>
        <w:t>omptes</w:t>
      </w:r>
      <w:r w:rsidRPr="008304A3">
        <w:rPr>
          <w:szCs w:val="24"/>
        </w:rPr>
        <w:t xml:space="preserve"> annuels, situation financière, fixation des cotisations et autres ressources</w:t>
      </w:r>
      <w:r w:rsidR="00657EE7" w:rsidRPr="008304A3">
        <w:rPr>
          <w:szCs w:val="24"/>
        </w:rPr>
        <w:t>.)</w:t>
      </w:r>
      <w:r w:rsidR="001B1587" w:rsidRPr="008304A3">
        <w:rPr>
          <w:szCs w:val="24"/>
        </w:rPr>
        <w:t>. Il est</w:t>
      </w:r>
      <w:r w:rsidRPr="008304A3">
        <w:rPr>
          <w:szCs w:val="24"/>
        </w:rPr>
        <w:t xml:space="preserve"> aidé dans cette tâche par la direction du service, l’équipe comptable et l’</w:t>
      </w:r>
      <w:r w:rsidR="00657EE7" w:rsidRPr="008304A3">
        <w:rPr>
          <w:szCs w:val="24"/>
        </w:rPr>
        <w:t>expert-comptable</w:t>
      </w:r>
      <w:r w:rsidR="008304A3">
        <w:rPr>
          <w:szCs w:val="24"/>
        </w:rPr>
        <w:t>.</w:t>
      </w:r>
    </w:p>
    <w:p w:rsidR="00165807" w:rsidRDefault="00165807" w:rsidP="008E2BFB">
      <w:pPr>
        <w:pStyle w:val="Paragraphedeliste"/>
        <w:numPr>
          <w:ilvl w:val="1"/>
          <w:numId w:val="1"/>
        </w:numPr>
        <w:spacing w:before="120" w:after="0" w:line="240" w:lineRule="auto"/>
        <w:ind w:left="709" w:hanging="284"/>
        <w:contextualSpacing w:val="0"/>
        <w:jc w:val="both"/>
        <w:rPr>
          <w:szCs w:val="24"/>
        </w:rPr>
      </w:pPr>
      <w:r w:rsidRPr="008304A3">
        <w:rPr>
          <w:szCs w:val="24"/>
        </w:rPr>
        <w:t>Il a un devoir d’alerte du conseil d’administration en cas de menace pesant sur l’association</w:t>
      </w:r>
      <w:r w:rsidR="00013056">
        <w:rPr>
          <w:szCs w:val="24"/>
        </w:rPr>
        <w:t> </w:t>
      </w:r>
      <w:r w:rsidR="00013056" w:rsidRPr="009A14F5">
        <w:rPr>
          <w:szCs w:val="24"/>
        </w:rPr>
        <w:t>; à cet effet</w:t>
      </w:r>
      <w:r w:rsidRPr="009A14F5">
        <w:rPr>
          <w:szCs w:val="24"/>
        </w:rPr>
        <w:t xml:space="preserve"> la </w:t>
      </w:r>
      <w:r w:rsidRPr="008304A3">
        <w:rPr>
          <w:szCs w:val="24"/>
        </w:rPr>
        <w:t>direction doit l’informer régulièrement de la situation financière du service.</w:t>
      </w:r>
    </w:p>
    <w:p w:rsidR="00165807" w:rsidRDefault="00165807" w:rsidP="008E2BFB">
      <w:pPr>
        <w:pStyle w:val="Paragraphedeliste"/>
        <w:numPr>
          <w:ilvl w:val="1"/>
          <w:numId w:val="1"/>
        </w:numPr>
        <w:spacing w:before="120" w:after="0" w:line="240" w:lineRule="auto"/>
        <w:ind w:left="709" w:hanging="284"/>
        <w:contextualSpacing w:val="0"/>
        <w:jc w:val="both"/>
        <w:rPr>
          <w:szCs w:val="24"/>
        </w:rPr>
      </w:pPr>
      <w:r w:rsidRPr="008304A3">
        <w:rPr>
          <w:szCs w:val="24"/>
        </w:rPr>
        <w:t>Afin de permettre au trésorier d’assurer sa mission</w:t>
      </w:r>
      <w:r w:rsidR="008304A3">
        <w:rPr>
          <w:szCs w:val="24"/>
        </w:rPr>
        <w:t>,</w:t>
      </w:r>
      <w:r w:rsidRPr="008304A3">
        <w:rPr>
          <w:szCs w:val="24"/>
        </w:rPr>
        <w:t xml:space="preserve"> une formation peut être nécessaire </w:t>
      </w:r>
      <w:r w:rsidR="00013056" w:rsidRPr="009A14F5">
        <w:rPr>
          <w:szCs w:val="24"/>
        </w:rPr>
        <w:t xml:space="preserve">tout comme </w:t>
      </w:r>
      <w:r w:rsidRPr="008304A3">
        <w:rPr>
          <w:szCs w:val="24"/>
        </w:rPr>
        <w:t>le soutie</w:t>
      </w:r>
      <w:r w:rsidR="001B1587" w:rsidRPr="008304A3">
        <w:rPr>
          <w:szCs w:val="24"/>
        </w:rPr>
        <w:t>n des responsables financiers et</w:t>
      </w:r>
      <w:r w:rsidRPr="008304A3">
        <w:rPr>
          <w:szCs w:val="24"/>
        </w:rPr>
        <w:t xml:space="preserve"> des directeurs des services. </w:t>
      </w:r>
    </w:p>
    <w:p w:rsidR="00165807" w:rsidRDefault="00165807" w:rsidP="008E2BFB">
      <w:pPr>
        <w:pStyle w:val="Paragraphedeliste"/>
        <w:numPr>
          <w:ilvl w:val="1"/>
          <w:numId w:val="1"/>
        </w:numPr>
        <w:spacing w:before="120" w:after="0" w:line="240" w:lineRule="auto"/>
        <w:ind w:left="709" w:hanging="284"/>
        <w:contextualSpacing w:val="0"/>
        <w:jc w:val="both"/>
        <w:rPr>
          <w:szCs w:val="24"/>
        </w:rPr>
      </w:pPr>
      <w:r w:rsidRPr="008304A3">
        <w:rPr>
          <w:szCs w:val="24"/>
        </w:rPr>
        <w:t>Enfin le trésorier doit avoir le temps nécessaire pour assurer sa mission.</w:t>
      </w:r>
    </w:p>
    <w:p w:rsidR="008047F5" w:rsidRPr="008E2BFB" w:rsidRDefault="008047F5" w:rsidP="002B14AF">
      <w:pPr>
        <w:pStyle w:val="Paragraphedeliste"/>
        <w:numPr>
          <w:ilvl w:val="0"/>
          <w:numId w:val="1"/>
        </w:numPr>
        <w:spacing w:before="240" w:after="120" w:line="240" w:lineRule="auto"/>
        <w:ind w:left="425" w:hanging="357"/>
        <w:contextualSpacing w:val="0"/>
        <w:rPr>
          <w:b/>
          <w:color w:val="008181"/>
          <w:sz w:val="24"/>
          <w:szCs w:val="24"/>
          <w:u w:val="single"/>
        </w:rPr>
      </w:pPr>
      <w:r w:rsidRPr="008E2BFB">
        <w:rPr>
          <w:b/>
          <w:color w:val="008181"/>
          <w:sz w:val="24"/>
          <w:szCs w:val="24"/>
          <w:u w:val="single"/>
        </w:rPr>
        <w:t>Les membres du CA présents à l’</w:t>
      </w:r>
      <w:r w:rsidR="008304A3" w:rsidRPr="008E2BFB">
        <w:rPr>
          <w:b/>
          <w:color w:val="008181"/>
          <w:sz w:val="24"/>
          <w:szCs w:val="24"/>
          <w:u w:val="single"/>
        </w:rPr>
        <w:t>assemble générale (</w:t>
      </w:r>
      <w:r w:rsidRPr="008E2BFB">
        <w:rPr>
          <w:b/>
          <w:color w:val="008181"/>
          <w:sz w:val="24"/>
          <w:szCs w:val="24"/>
          <w:u w:val="single"/>
        </w:rPr>
        <w:t>AG</w:t>
      </w:r>
      <w:r w:rsidR="008304A3" w:rsidRPr="008E2BFB">
        <w:rPr>
          <w:b/>
          <w:color w:val="008181"/>
          <w:sz w:val="24"/>
          <w:szCs w:val="24"/>
          <w:u w:val="single"/>
        </w:rPr>
        <w:t>)</w:t>
      </w:r>
    </w:p>
    <w:p w:rsidR="008047F5" w:rsidRDefault="001B1587" w:rsidP="002B14AF">
      <w:pPr>
        <w:pStyle w:val="Paragraphedeliste"/>
        <w:widowControl w:val="0"/>
        <w:numPr>
          <w:ilvl w:val="1"/>
          <w:numId w:val="1"/>
        </w:numPr>
        <w:spacing w:before="120" w:after="120" w:line="240" w:lineRule="auto"/>
        <w:ind w:left="709" w:hanging="284"/>
        <w:contextualSpacing w:val="0"/>
        <w:jc w:val="both"/>
        <w:rPr>
          <w:szCs w:val="24"/>
        </w:rPr>
      </w:pPr>
      <w:r w:rsidRPr="008304A3">
        <w:rPr>
          <w:szCs w:val="24"/>
        </w:rPr>
        <w:t>Les e</w:t>
      </w:r>
      <w:r w:rsidR="008047F5" w:rsidRPr="008304A3">
        <w:rPr>
          <w:szCs w:val="24"/>
        </w:rPr>
        <w:t>njeux : permettre aux membres du CA de participer aux débats de l’assemblée générale afin de rendre compte de leur action.</w:t>
      </w:r>
    </w:p>
    <w:p w:rsidR="008047F5" w:rsidRDefault="008047F5" w:rsidP="008E2BFB">
      <w:pPr>
        <w:pStyle w:val="Paragraphedeliste"/>
        <w:numPr>
          <w:ilvl w:val="1"/>
          <w:numId w:val="1"/>
        </w:numPr>
        <w:spacing w:before="120" w:after="0" w:line="240" w:lineRule="auto"/>
        <w:ind w:left="709" w:hanging="284"/>
        <w:contextualSpacing w:val="0"/>
        <w:jc w:val="both"/>
        <w:rPr>
          <w:szCs w:val="24"/>
        </w:rPr>
      </w:pPr>
      <w:r w:rsidRPr="008304A3">
        <w:rPr>
          <w:szCs w:val="24"/>
        </w:rPr>
        <w:t>Aujourd’hui dans de nombreux services tous les membre</w:t>
      </w:r>
      <w:r w:rsidR="008304A3">
        <w:rPr>
          <w:szCs w:val="24"/>
        </w:rPr>
        <w:t>s des CA ne sont pas invités à l</w:t>
      </w:r>
      <w:r w:rsidRPr="008304A3">
        <w:rPr>
          <w:szCs w:val="24"/>
        </w:rPr>
        <w:t>’AG (seuls les représentants des entreprises sont présents</w:t>
      </w:r>
      <w:r w:rsidRPr="009A14F5">
        <w:rPr>
          <w:szCs w:val="24"/>
        </w:rPr>
        <w:t xml:space="preserve">). </w:t>
      </w:r>
      <w:r w:rsidR="004539BA" w:rsidRPr="009A14F5">
        <w:rPr>
          <w:szCs w:val="24"/>
        </w:rPr>
        <w:t>Il est souhaitable</w:t>
      </w:r>
      <w:r w:rsidR="004539BA">
        <w:rPr>
          <w:szCs w:val="24"/>
        </w:rPr>
        <w:t xml:space="preserve"> </w:t>
      </w:r>
      <w:r w:rsidRPr="008304A3">
        <w:rPr>
          <w:szCs w:val="24"/>
        </w:rPr>
        <w:t>que tous les membres du CA soient invités à l’AG même si seuls les adhérents continueront à avoir un droit de vote lors de celle-ci. Cette évolution permettrait aussi de mieux apprécier les débats de l’AG, les d</w:t>
      </w:r>
      <w:r w:rsidR="004539BA">
        <w:rPr>
          <w:szCs w:val="24"/>
        </w:rPr>
        <w:t>emandes des adhérents, etc.</w:t>
      </w:r>
    </w:p>
    <w:p w:rsidR="008304A3" w:rsidRPr="008304A3" w:rsidRDefault="008304A3" w:rsidP="008304A3">
      <w:pPr>
        <w:pStyle w:val="Paragraphedeliste"/>
        <w:rPr>
          <w:szCs w:val="24"/>
        </w:rPr>
      </w:pPr>
    </w:p>
    <w:p w:rsidR="008304A3" w:rsidRPr="008304A3" w:rsidRDefault="008304A3" w:rsidP="008304A3">
      <w:pPr>
        <w:spacing w:after="0" w:line="240" w:lineRule="auto"/>
        <w:jc w:val="both"/>
        <w:rPr>
          <w:szCs w:val="24"/>
        </w:rPr>
      </w:pPr>
    </w:p>
    <w:p w:rsidR="008047F5" w:rsidRPr="008E2BFB" w:rsidRDefault="004539BA" w:rsidP="002B14AF">
      <w:pPr>
        <w:pStyle w:val="Paragraphedeliste"/>
        <w:numPr>
          <w:ilvl w:val="0"/>
          <w:numId w:val="1"/>
        </w:numPr>
        <w:spacing w:before="240" w:after="120" w:line="240" w:lineRule="auto"/>
        <w:ind w:left="425" w:hanging="357"/>
        <w:contextualSpacing w:val="0"/>
        <w:rPr>
          <w:b/>
          <w:color w:val="008181"/>
          <w:sz w:val="24"/>
          <w:szCs w:val="24"/>
          <w:u w:val="single"/>
        </w:rPr>
      </w:pPr>
      <w:r w:rsidRPr="008E2BFB">
        <w:rPr>
          <w:b/>
          <w:color w:val="008181"/>
          <w:sz w:val="24"/>
          <w:szCs w:val="24"/>
          <w:u w:val="single"/>
        </w:rPr>
        <w:t>Pour a</w:t>
      </w:r>
      <w:r w:rsidR="009A14F5" w:rsidRPr="008E2BFB">
        <w:rPr>
          <w:b/>
          <w:color w:val="008181"/>
          <w:sz w:val="24"/>
          <w:szCs w:val="24"/>
          <w:u w:val="single"/>
        </w:rPr>
        <w:t>méliorer</w:t>
      </w:r>
      <w:r w:rsidR="00964F2C" w:rsidRPr="008E2BFB">
        <w:rPr>
          <w:b/>
          <w:color w:val="008181"/>
          <w:sz w:val="24"/>
          <w:szCs w:val="24"/>
          <w:u w:val="single"/>
        </w:rPr>
        <w:t xml:space="preserve"> l’efficacité des représentants dans les instances</w:t>
      </w:r>
      <w:r w:rsidRPr="008E2BFB">
        <w:rPr>
          <w:b/>
          <w:color w:val="008181"/>
          <w:sz w:val="24"/>
          <w:szCs w:val="24"/>
          <w:u w:val="single"/>
        </w:rPr>
        <w:t>, il est préconisé de</w:t>
      </w:r>
      <w:r w:rsidR="001132C6" w:rsidRPr="008E2BFB">
        <w:rPr>
          <w:b/>
          <w:color w:val="008181"/>
          <w:sz w:val="24"/>
          <w:szCs w:val="24"/>
          <w:u w:val="single"/>
        </w:rPr>
        <w:t xml:space="preserve"> prévoir</w:t>
      </w:r>
    </w:p>
    <w:p w:rsidR="008047F5" w:rsidRPr="008304A3" w:rsidRDefault="001132C6" w:rsidP="008E2BFB">
      <w:pPr>
        <w:pStyle w:val="Paragraphedeliste"/>
        <w:numPr>
          <w:ilvl w:val="1"/>
          <w:numId w:val="1"/>
        </w:numPr>
        <w:spacing w:after="0" w:line="240" w:lineRule="auto"/>
        <w:ind w:left="709" w:hanging="283"/>
        <w:jc w:val="both"/>
        <w:rPr>
          <w:szCs w:val="24"/>
        </w:rPr>
      </w:pPr>
      <w:r>
        <w:rPr>
          <w:szCs w:val="24"/>
        </w:rPr>
        <w:t>D</w:t>
      </w:r>
      <w:r w:rsidR="008047F5" w:rsidRPr="008304A3">
        <w:rPr>
          <w:szCs w:val="24"/>
        </w:rPr>
        <w:t xml:space="preserve">u temps de préparation pour les </w:t>
      </w:r>
      <w:r w:rsidR="00D22159">
        <w:rPr>
          <w:szCs w:val="24"/>
        </w:rPr>
        <w:t>membres des CA et de la</w:t>
      </w:r>
      <w:r w:rsidR="008047F5" w:rsidRPr="008304A3">
        <w:rPr>
          <w:szCs w:val="24"/>
        </w:rPr>
        <w:t xml:space="preserve"> CC</w:t>
      </w:r>
      <w:r>
        <w:rPr>
          <w:szCs w:val="24"/>
        </w:rPr>
        <w:t xml:space="preserve"> </w:t>
      </w:r>
      <w:r w:rsidRPr="008304A3">
        <w:rPr>
          <w:szCs w:val="24"/>
        </w:rPr>
        <w:t>dans le règlement intérieur du service</w:t>
      </w:r>
      <w:r>
        <w:rPr>
          <w:szCs w:val="24"/>
        </w:rPr>
        <w:t>,</w:t>
      </w:r>
    </w:p>
    <w:p w:rsidR="008047F5" w:rsidRPr="006F5BED" w:rsidRDefault="00B772F5" w:rsidP="008E2BFB">
      <w:pPr>
        <w:pStyle w:val="Paragraphedeliste"/>
        <w:numPr>
          <w:ilvl w:val="1"/>
          <w:numId w:val="1"/>
        </w:numPr>
        <w:spacing w:before="120" w:after="0" w:line="240" w:lineRule="auto"/>
        <w:ind w:left="709" w:hanging="284"/>
        <w:contextualSpacing w:val="0"/>
        <w:jc w:val="both"/>
        <w:rPr>
          <w:szCs w:val="24"/>
        </w:rPr>
      </w:pPr>
      <w:bookmarkStart w:id="0" w:name="_GoBack"/>
      <w:r w:rsidRPr="006F5BED">
        <w:rPr>
          <w:szCs w:val="24"/>
        </w:rPr>
        <w:t>L’organisation et l</w:t>
      </w:r>
      <w:r w:rsidR="008047F5" w:rsidRPr="006F5BED">
        <w:rPr>
          <w:szCs w:val="24"/>
        </w:rPr>
        <w:t>a prise en charge de la formation des membres des CA</w:t>
      </w:r>
      <w:r w:rsidR="00D22159" w:rsidRPr="006F5BED">
        <w:rPr>
          <w:szCs w:val="24"/>
        </w:rPr>
        <w:t>, qu’elle soi</w:t>
      </w:r>
      <w:r w:rsidR="008047F5" w:rsidRPr="006F5BED">
        <w:rPr>
          <w:szCs w:val="24"/>
        </w:rPr>
        <w:t>t réalisée par les organisati</w:t>
      </w:r>
      <w:r w:rsidR="001132C6" w:rsidRPr="006F5BED">
        <w:rPr>
          <w:szCs w:val="24"/>
        </w:rPr>
        <w:t>ons ou par tout autre organisme,</w:t>
      </w:r>
    </w:p>
    <w:bookmarkEnd w:id="0"/>
    <w:p w:rsidR="008047F5" w:rsidRPr="008304A3" w:rsidRDefault="001132C6" w:rsidP="008E2BFB">
      <w:pPr>
        <w:pStyle w:val="Paragraphedeliste"/>
        <w:numPr>
          <w:ilvl w:val="1"/>
          <w:numId w:val="1"/>
        </w:numPr>
        <w:spacing w:before="120" w:after="0" w:line="240" w:lineRule="auto"/>
        <w:ind w:left="709" w:hanging="284"/>
        <w:contextualSpacing w:val="0"/>
        <w:jc w:val="both"/>
        <w:rPr>
          <w:szCs w:val="24"/>
        </w:rPr>
      </w:pPr>
      <w:r>
        <w:rPr>
          <w:szCs w:val="24"/>
        </w:rPr>
        <w:t>L</w:t>
      </w:r>
      <w:r w:rsidR="00964F2C" w:rsidRPr="009A14F5">
        <w:rPr>
          <w:szCs w:val="24"/>
        </w:rPr>
        <w:t>a prise</w:t>
      </w:r>
      <w:r w:rsidR="00D22159" w:rsidRPr="009A14F5">
        <w:rPr>
          <w:szCs w:val="24"/>
        </w:rPr>
        <w:t xml:space="preserve"> en charge </w:t>
      </w:r>
      <w:r w:rsidR="00964F2C" w:rsidRPr="009A14F5">
        <w:rPr>
          <w:szCs w:val="24"/>
        </w:rPr>
        <w:t>d</w:t>
      </w:r>
      <w:r w:rsidR="008047F5" w:rsidRPr="009A14F5">
        <w:rPr>
          <w:szCs w:val="24"/>
        </w:rPr>
        <w:t xml:space="preserve">es frais de déplacement </w:t>
      </w:r>
      <w:r w:rsidR="001B1587" w:rsidRPr="009A14F5">
        <w:rPr>
          <w:szCs w:val="24"/>
        </w:rPr>
        <w:t xml:space="preserve">et les salaires </w:t>
      </w:r>
      <w:r w:rsidR="008047F5" w:rsidRPr="009A14F5">
        <w:rPr>
          <w:szCs w:val="24"/>
        </w:rPr>
        <w:t>des membres du</w:t>
      </w:r>
      <w:r w:rsidR="008047F5" w:rsidRPr="008304A3">
        <w:rPr>
          <w:szCs w:val="24"/>
        </w:rPr>
        <w:t xml:space="preserve"> CA et </w:t>
      </w:r>
      <w:r w:rsidR="00285FC1" w:rsidRPr="008304A3">
        <w:rPr>
          <w:szCs w:val="24"/>
        </w:rPr>
        <w:t xml:space="preserve">de </w:t>
      </w:r>
      <w:r w:rsidR="008047F5" w:rsidRPr="008304A3">
        <w:rPr>
          <w:szCs w:val="24"/>
        </w:rPr>
        <w:t>l</w:t>
      </w:r>
      <w:r>
        <w:rPr>
          <w:szCs w:val="24"/>
        </w:rPr>
        <w:t>a CC,</w:t>
      </w:r>
    </w:p>
    <w:p w:rsidR="008047F5" w:rsidRDefault="001132C6" w:rsidP="008E2BFB">
      <w:pPr>
        <w:pStyle w:val="Paragraphedeliste"/>
        <w:numPr>
          <w:ilvl w:val="1"/>
          <w:numId w:val="1"/>
        </w:numPr>
        <w:spacing w:before="120" w:after="0" w:line="240" w:lineRule="auto"/>
        <w:ind w:left="709" w:hanging="284"/>
        <w:contextualSpacing w:val="0"/>
        <w:jc w:val="both"/>
        <w:rPr>
          <w:szCs w:val="24"/>
        </w:rPr>
      </w:pPr>
      <w:r>
        <w:rPr>
          <w:szCs w:val="24"/>
        </w:rPr>
        <w:t>L</w:t>
      </w:r>
      <w:r w:rsidR="008047F5" w:rsidRPr="008304A3">
        <w:rPr>
          <w:szCs w:val="24"/>
        </w:rPr>
        <w:t>a possibilité</w:t>
      </w:r>
      <w:r w:rsidR="00D22159">
        <w:rPr>
          <w:szCs w:val="24"/>
        </w:rPr>
        <w:t>,</w:t>
      </w:r>
      <w:r w:rsidR="008047F5" w:rsidRPr="008304A3">
        <w:rPr>
          <w:szCs w:val="24"/>
        </w:rPr>
        <w:t xml:space="preserve"> pour chaque organisation syndicale et patronale au niveau régional</w:t>
      </w:r>
      <w:r w:rsidR="00D22159">
        <w:rPr>
          <w:szCs w:val="24"/>
        </w:rPr>
        <w:t>,</w:t>
      </w:r>
      <w:r w:rsidR="008047F5" w:rsidRPr="008304A3">
        <w:rPr>
          <w:szCs w:val="24"/>
        </w:rPr>
        <w:t xml:space="preserve"> d’organiser une journée de concertation de ses mandatés dans les CC et CA de la région</w:t>
      </w:r>
      <w:r w:rsidR="00D22159">
        <w:rPr>
          <w:szCs w:val="24"/>
        </w:rPr>
        <w:t>, avec prise en charge du</w:t>
      </w:r>
      <w:r w:rsidR="008047F5" w:rsidRPr="008304A3">
        <w:rPr>
          <w:szCs w:val="24"/>
        </w:rPr>
        <w:t xml:space="preserve"> temps </w:t>
      </w:r>
      <w:r w:rsidR="0069583E">
        <w:rPr>
          <w:szCs w:val="24"/>
        </w:rPr>
        <w:t>dédié</w:t>
      </w:r>
      <w:r w:rsidR="00D22159">
        <w:rPr>
          <w:szCs w:val="24"/>
        </w:rPr>
        <w:t xml:space="preserve"> à</w:t>
      </w:r>
      <w:r w:rsidR="008047F5" w:rsidRPr="008304A3">
        <w:rPr>
          <w:szCs w:val="24"/>
        </w:rPr>
        <w:t xml:space="preserve"> cette journée </w:t>
      </w:r>
      <w:r w:rsidR="00D22159">
        <w:rPr>
          <w:szCs w:val="24"/>
        </w:rPr>
        <w:t xml:space="preserve">et des </w:t>
      </w:r>
      <w:r w:rsidR="00D22159" w:rsidRPr="008304A3">
        <w:rPr>
          <w:szCs w:val="24"/>
        </w:rPr>
        <w:t>frais de déplacement</w:t>
      </w:r>
      <w:r w:rsidR="00D22159">
        <w:rPr>
          <w:szCs w:val="24"/>
        </w:rPr>
        <w:t xml:space="preserve"> par les SSTI.</w:t>
      </w:r>
    </w:p>
    <w:p w:rsidR="008304A3" w:rsidRDefault="008304A3" w:rsidP="008304A3">
      <w:pPr>
        <w:pStyle w:val="Paragraphedeliste"/>
        <w:spacing w:after="0" w:line="240" w:lineRule="auto"/>
        <w:ind w:left="1276"/>
        <w:jc w:val="both"/>
        <w:rPr>
          <w:szCs w:val="24"/>
        </w:rPr>
      </w:pPr>
    </w:p>
    <w:p w:rsidR="00786720" w:rsidRPr="00DD3B41" w:rsidRDefault="00786720" w:rsidP="008E2BFB">
      <w:pPr>
        <w:spacing w:after="0" w:line="240" w:lineRule="auto"/>
        <w:ind w:left="426"/>
        <w:jc w:val="both"/>
        <w:rPr>
          <w:sz w:val="24"/>
          <w:szCs w:val="24"/>
        </w:rPr>
      </w:pPr>
      <w:r w:rsidRPr="009A14F5">
        <w:rPr>
          <w:sz w:val="24"/>
          <w:szCs w:val="24"/>
        </w:rPr>
        <w:t xml:space="preserve">Faire évoluer ces différents points peut </w:t>
      </w:r>
      <w:r w:rsidR="00DD3B41" w:rsidRPr="009A14F5">
        <w:rPr>
          <w:sz w:val="24"/>
          <w:szCs w:val="24"/>
        </w:rPr>
        <w:t>nécessiter une modification d</w:t>
      </w:r>
      <w:r w:rsidRPr="009A14F5">
        <w:rPr>
          <w:sz w:val="24"/>
          <w:szCs w:val="24"/>
        </w:rPr>
        <w:t xml:space="preserve">es statuts </w:t>
      </w:r>
      <w:r w:rsidR="00497650" w:rsidRPr="009A14F5">
        <w:rPr>
          <w:sz w:val="24"/>
          <w:szCs w:val="24"/>
        </w:rPr>
        <w:t>du service de santé au travail interentreprises</w:t>
      </w:r>
      <w:r w:rsidRPr="009A14F5">
        <w:rPr>
          <w:sz w:val="24"/>
          <w:szCs w:val="24"/>
        </w:rPr>
        <w:t>.</w:t>
      </w:r>
    </w:p>
    <w:p w:rsidR="008047F5" w:rsidRDefault="00786720" w:rsidP="002B14AF">
      <w:pPr>
        <w:pStyle w:val="Paragraphedeliste"/>
        <w:numPr>
          <w:ilvl w:val="0"/>
          <w:numId w:val="1"/>
        </w:numPr>
        <w:spacing w:before="240" w:after="120" w:line="240" w:lineRule="auto"/>
        <w:ind w:left="425" w:hanging="357"/>
        <w:contextualSpacing w:val="0"/>
        <w:rPr>
          <w:b/>
          <w:sz w:val="24"/>
          <w:szCs w:val="24"/>
          <w:u w:val="single"/>
        </w:rPr>
      </w:pPr>
      <w:r w:rsidRPr="008E2BFB">
        <w:rPr>
          <w:b/>
          <w:color w:val="008181"/>
          <w:sz w:val="24"/>
          <w:szCs w:val="24"/>
          <w:u w:val="single"/>
        </w:rPr>
        <w:t xml:space="preserve">Accompagner </w:t>
      </w:r>
      <w:r w:rsidR="008047F5" w:rsidRPr="008E2BFB">
        <w:rPr>
          <w:b/>
          <w:color w:val="008181"/>
          <w:sz w:val="24"/>
          <w:szCs w:val="24"/>
          <w:u w:val="single"/>
        </w:rPr>
        <w:t>le dialogue social au sei</w:t>
      </w:r>
      <w:r w:rsidR="008E2BFB">
        <w:rPr>
          <w:b/>
          <w:color w:val="008181"/>
          <w:sz w:val="24"/>
          <w:szCs w:val="24"/>
          <w:u w:val="single"/>
        </w:rPr>
        <w:t>n des instances de gouvernance</w:t>
      </w:r>
    </w:p>
    <w:p w:rsidR="001B1587" w:rsidRPr="009A14F5" w:rsidRDefault="00786720" w:rsidP="008E2BFB">
      <w:pPr>
        <w:pStyle w:val="Paragraphedeliste"/>
        <w:numPr>
          <w:ilvl w:val="1"/>
          <w:numId w:val="1"/>
        </w:numPr>
        <w:spacing w:after="0" w:line="240" w:lineRule="auto"/>
        <w:ind w:left="709" w:hanging="283"/>
        <w:jc w:val="both"/>
        <w:rPr>
          <w:szCs w:val="24"/>
        </w:rPr>
      </w:pPr>
      <w:r w:rsidRPr="009A14F5">
        <w:rPr>
          <w:szCs w:val="24"/>
        </w:rPr>
        <w:t>Le GPRO pourrait mobiliser l’</w:t>
      </w:r>
      <w:r w:rsidR="008047F5" w:rsidRPr="009A14F5">
        <w:rPr>
          <w:szCs w:val="24"/>
        </w:rPr>
        <w:t>ARACT Auvergne Rhône</w:t>
      </w:r>
      <w:r w:rsidR="008E2BFB">
        <w:rPr>
          <w:szCs w:val="24"/>
        </w:rPr>
        <w:t>-</w:t>
      </w:r>
      <w:r w:rsidR="008047F5" w:rsidRPr="009A14F5">
        <w:rPr>
          <w:szCs w:val="24"/>
        </w:rPr>
        <w:t xml:space="preserve">Alpes pour soutenir cette action. </w:t>
      </w:r>
    </w:p>
    <w:p w:rsidR="008047F5" w:rsidRPr="009A14F5" w:rsidRDefault="008047F5" w:rsidP="008E2BFB">
      <w:pPr>
        <w:pStyle w:val="Paragraphedeliste"/>
        <w:numPr>
          <w:ilvl w:val="1"/>
          <w:numId w:val="1"/>
        </w:numPr>
        <w:spacing w:before="120" w:after="0" w:line="240" w:lineRule="auto"/>
        <w:ind w:left="709" w:hanging="284"/>
        <w:contextualSpacing w:val="0"/>
        <w:jc w:val="both"/>
        <w:rPr>
          <w:szCs w:val="24"/>
        </w:rPr>
      </w:pPr>
      <w:r w:rsidRPr="009A14F5">
        <w:rPr>
          <w:szCs w:val="24"/>
        </w:rPr>
        <w:t xml:space="preserve">De même </w:t>
      </w:r>
      <w:r w:rsidR="00A17ED3" w:rsidRPr="009A14F5">
        <w:rPr>
          <w:szCs w:val="24"/>
        </w:rPr>
        <w:t>des rencontres entre</w:t>
      </w:r>
      <w:r w:rsidRPr="009A14F5">
        <w:rPr>
          <w:szCs w:val="24"/>
        </w:rPr>
        <w:t xml:space="preserve"> présidents du CA et la CC </w:t>
      </w:r>
      <w:r w:rsidR="00786720" w:rsidRPr="009A14F5">
        <w:rPr>
          <w:szCs w:val="24"/>
        </w:rPr>
        <w:t>pourront être organisée</w:t>
      </w:r>
      <w:r w:rsidR="00DD3B41" w:rsidRPr="009A14F5">
        <w:rPr>
          <w:szCs w:val="24"/>
        </w:rPr>
        <w:t>s</w:t>
      </w:r>
      <w:r w:rsidR="00786720" w:rsidRPr="009A14F5">
        <w:rPr>
          <w:szCs w:val="24"/>
        </w:rPr>
        <w:t xml:space="preserve">, </w:t>
      </w:r>
      <w:r w:rsidR="00DD3B41" w:rsidRPr="009A14F5">
        <w:rPr>
          <w:szCs w:val="24"/>
        </w:rPr>
        <w:t xml:space="preserve">avec, </w:t>
      </w:r>
      <w:r w:rsidR="00786720" w:rsidRPr="009A14F5">
        <w:rPr>
          <w:szCs w:val="24"/>
        </w:rPr>
        <w:t xml:space="preserve">le cas échéant </w:t>
      </w:r>
      <w:r w:rsidR="00DD3B41" w:rsidRPr="009A14F5">
        <w:rPr>
          <w:szCs w:val="24"/>
        </w:rPr>
        <w:t>le soutien financier</w:t>
      </w:r>
      <w:r w:rsidR="00786720" w:rsidRPr="009A14F5">
        <w:rPr>
          <w:szCs w:val="24"/>
        </w:rPr>
        <w:t xml:space="preserve"> de la DIRECCTE, à l’image du séminaire de février 2019.</w:t>
      </w:r>
    </w:p>
    <w:p w:rsidR="00D20831" w:rsidRDefault="00D20831" w:rsidP="00DD3B41">
      <w:pPr>
        <w:spacing w:after="0" w:line="240" w:lineRule="auto"/>
        <w:ind w:left="709"/>
        <w:rPr>
          <w:sz w:val="24"/>
          <w:szCs w:val="24"/>
        </w:rPr>
      </w:pPr>
    </w:p>
    <w:p w:rsidR="00786720" w:rsidRDefault="00786720" w:rsidP="00DD3B41">
      <w:pPr>
        <w:spacing w:after="0" w:line="240" w:lineRule="auto"/>
        <w:ind w:left="709"/>
        <w:rPr>
          <w:sz w:val="24"/>
          <w:szCs w:val="24"/>
        </w:rPr>
      </w:pPr>
    </w:p>
    <w:p w:rsidR="00786720" w:rsidRDefault="00786720" w:rsidP="00DD3B41">
      <w:pPr>
        <w:spacing w:after="0" w:line="240" w:lineRule="auto"/>
        <w:ind w:left="709"/>
        <w:rPr>
          <w:sz w:val="24"/>
          <w:szCs w:val="24"/>
        </w:rPr>
      </w:pPr>
    </w:p>
    <w:sectPr w:rsidR="00786720" w:rsidSect="008E2BFB">
      <w:footerReference w:type="default" r:id="rId9"/>
      <w:pgSz w:w="11906" w:h="16838"/>
      <w:pgMar w:top="709" w:right="849" w:bottom="709" w:left="567"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39" w:rsidRDefault="00A73C39" w:rsidP="008A29AC">
      <w:pPr>
        <w:spacing w:after="0" w:line="240" w:lineRule="auto"/>
      </w:pPr>
      <w:r>
        <w:separator/>
      </w:r>
    </w:p>
  </w:endnote>
  <w:endnote w:type="continuationSeparator" w:id="0">
    <w:p w:rsidR="00A73C39" w:rsidRDefault="00A73C39" w:rsidP="008A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00441"/>
      <w:docPartObj>
        <w:docPartGallery w:val="Page Numbers (Bottom of Page)"/>
        <w:docPartUnique/>
      </w:docPartObj>
    </w:sdtPr>
    <w:sdtEndPr>
      <w:rPr>
        <w:sz w:val="16"/>
        <w:szCs w:val="16"/>
      </w:rPr>
    </w:sdtEndPr>
    <w:sdtContent>
      <w:p w:rsidR="003B4994" w:rsidRPr="008A29AC" w:rsidRDefault="003B4994" w:rsidP="008A29AC">
        <w:pPr>
          <w:pStyle w:val="Pieddepage"/>
          <w:jc w:val="center"/>
          <w:rPr>
            <w:sz w:val="16"/>
            <w:szCs w:val="16"/>
          </w:rPr>
        </w:pPr>
      </w:p>
      <w:tbl>
        <w:tblPr>
          <w:tblW w:w="5012" w:type="pct"/>
          <w:tblCellMar>
            <w:top w:w="72" w:type="dxa"/>
            <w:left w:w="115" w:type="dxa"/>
            <w:bottom w:w="72" w:type="dxa"/>
            <w:right w:w="115" w:type="dxa"/>
          </w:tblCellMar>
          <w:tblLook w:val="04A0" w:firstRow="1" w:lastRow="0" w:firstColumn="1" w:lastColumn="0" w:noHBand="0" w:noVBand="1"/>
        </w:tblPr>
        <w:tblGrid>
          <w:gridCol w:w="10045"/>
          <w:gridCol w:w="701"/>
        </w:tblGrid>
        <w:tr w:rsidR="003B4994" w:rsidTr="002B63B4">
          <w:tc>
            <w:tcPr>
              <w:tcW w:w="4674" w:type="pct"/>
              <w:tcBorders>
                <w:top w:val="single" w:sz="4" w:space="0" w:color="000000" w:themeColor="text1"/>
              </w:tcBorders>
            </w:tcPr>
            <w:p w:rsidR="003B4994" w:rsidRPr="002B14AF" w:rsidRDefault="006F5BED" w:rsidP="009105BD">
              <w:pPr>
                <w:pStyle w:val="Pieddepage"/>
                <w:jc w:val="right"/>
                <w:rPr>
                  <w:sz w:val="20"/>
                  <w:szCs w:val="20"/>
                </w:rPr>
              </w:pPr>
              <w:sdt>
                <w:sdtPr>
                  <w:rPr>
                    <w:sz w:val="20"/>
                    <w:szCs w:val="20"/>
                  </w:rPr>
                  <w:alias w:val="Société"/>
                  <w:id w:val="-1498492554"/>
                  <w:dataBinding w:prefixMappings="xmlns:ns0='http://schemas.openxmlformats.org/officeDocument/2006/extended-properties'" w:xpath="/ns0:Properties[1]/ns0:Company[1]" w:storeItemID="{6668398D-A668-4E3E-A5EB-62B293D839F1}"/>
                  <w:text/>
                </w:sdtPr>
                <w:sdtEndPr/>
                <w:sdtContent>
                  <w:r w:rsidR="003B4994" w:rsidRPr="002B14AF">
                    <w:rPr>
                      <w:sz w:val="20"/>
                      <w:szCs w:val="20"/>
                    </w:rPr>
                    <w:t>DIRECCTE Auvergne – Rhône-Alpes – Pôle Travail</w:t>
                  </w:r>
                </w:sdtContent>
              </w:sdt>
              <w:r w:rsidR="003B4994" w:rsidRPr="002B14AF">
                <w:rPr>
                  <w:sz w:val="20"/>
                  <w:szCs w:val="20"/>
                </w:rPr>
                <w:t xml:space="preserve"> |</w:t>
              </w:r>
              <w:r w:rsidR="00723EDD">
                <w:rPr>
                  <w:b/>
                  <w:sz w:val="20"/>
                  <w:szCs w:val="20"/>
                </w:rPr>
                <w:t>La gouvernance au sein des SSTI</w:t>
              </w:r>
            </w:p>
          </w:tc>
          <w:tc>
            <w:tcPr>
              <w:tcW w:w="326" w:type="pct"/>
              <w:tcBorders>
                <w:top w:val="single" w:sz="4" w:space="0" w:color="C0504D" w:themeColor="accent2"/>
              </w:tcBorders>
              <w:shd w:val="clear" w:color="auto" w:fill="008181"/>
            </w:tcPr>
            <w:p w:rsidR="003B4994" w:rsidRDefault="003B4994" w:rsidP="009105BD">
              <w:pPr>
                <w:pStyle w:val="En-tte"/>
                <w:rPr>
                  <w:color w:val="FFFFFF" w:themeColor="background1"/>
                </w:rPr>
              </w:pPr>
              <w:r>
                <w:fldChar w:fldCharType="begin"/>
              </w:r>
              <w:r>
                <w:instrText>PAGE   \* MERGEFORMAT</w:instrText>
              </w:r>
              <w:r>
                <w:fldChar w:fldCharType="separate"/>
              </w:r>
              <w:r w:rsidR="006F5BED" w:rsidRPr="006F5BED">
                <w:rPr>
                  <w:noProof/>
                  <w:color w:val="FFFFFF" w:themeColor="background1"/>
                </w:rPr>
                <w:t>6</w:t>
              </w:r>
              <w:r>
                <w:rPr>
                  <w:color w:val="FFFFFF" w:themeColor="background1"/>
                </w:rPr>
                <w:fldChar w:fldCharType="end"/>
              </w:r>
            </w:p>
          </w:tc>
        </w:tr>
      </w:tbl>
      <w:p w:rsidR="008A29AC" w:rsidRPr="008A29AC" w:rsidRDefault="006F5BED" w:rsidP="008A29AC">
        <w:pPr>
          <w:pStyle w:val="Pieddepage"/>
          <w:jc w:val="center"/>
          <w:rPr>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39" w:rsidRDefault="00A73C39" w:rsidP="008A29AC">
      <w:pPr>
        <w:spacing w:after="0" w:line="240" w:lineRule="auto"/>
      </w:pPr>
      <w:r>
        <w:separator/>
      </w:r>
    </w:p>
  </w:footnote>
  <w:footnote w:type="continuationSeparator" w:id="0">
    <w:p w:rsidR="00A73C39" w:rsidRDefault="00A73C39" w:rsidP="008A2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7B"/>
    <w:multiLevelType w:val="hybridMultilevel"/>
    <w:tmpl w:val="1408EFE8"/>
    <w:lvl w:ilvl="0" w:tplc="ABEE541C">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nsid w:val="2A537AC6"/>
    <w:multiLevelType w:val="hybridMultilevel"/>
    <w:tmpl w:val="869ED466"/>
    <w:lvl w:ilvl="0" w:tplc="040C0005">
      <w:start w:val="1"/>
      <w:numFmt w:val="bullet"/>
      <w:lvlText w:val=""/>
      <w:lvlJc w:val="left"/>
      <w:pPr>
        <w:ind w:left="2846" w:hanging="360"/>
      </w:pPr>
      <w:rPr>
        <w:rFonts w:ascii="Wingdings" w:hAnsi="Wingdings" w:hint="default"/>
      </w:rPr>
    </w:lvl>
    <w:lvl w:ilvl="1" w:tplc="040C0003" w:tentative="1">
      <w:start w:val="1"/>
      <w:numFmt w:val="bullet"/>
      <w:lvlText w:val="o"/>
      <w:lvlJc w:val="left"/>
      <w:pPr>
        <w:ind w:left="3566" w:hanging="360"/>
      </w:pPr>
      <w:rPr>
        <w:rFonts w:ascii="Courier New" w:hAnsi="Courier New" w:cs="Courier New" w:hint="default"/>
      </w:rPr>
    </w:lvl>
    <w:lvl w:ilvl="2" w:tplc="040C0005" w:tentative="1">
      <w:start w:val="1"/>
      <w:numFmt w:val="bullet"/>
      <w:lvlText w:val=""/>
      <w:lvlJc w:val="left"/>
      <w:pPr>
        <w:ind w:left="4286" w:hanging="360"/>
      </w:pPr>
      <w:rPr>
        <w:rFonts w:ascii="Wingdings" w:hAnsi="Wingdings" w:hint="default"/>
      </w:rPr>
    </w:lvl>
    <w:lvl w:ilvl="3" w:tplc="040C0001" w:tentative="1">
      <w:start w:val="1"/>
      <w:numFmt w:val="bullet"/>
      <w:lvlText w:val=""/>
      <w:lvlJc w:val="left"/>
      <w:pPr>
        <w:ind w:left="5006" w:hanging="360"/>
      </w:pPr>
      <w:rPr>
        <w:rFonts w:ascii="Symbol" w:hAnsi="Symbol" w:hint="default"/>
      </w:rPr>
    </w:lvl>
    <w:lvl w:ilvl="4" w:tplc="040C0003" w:tentative="1">
      <w:start w:val="1"/>
      <w:numFmt w:val="bullet"/>
      <w:lvlText w:val="o"/>
      <w:lvlJc w:val="left"/>
      <w:pPr>
        <w:ind w:left="5726" w:hanging="360"/>
      </w:pPr>
      <w:rPr>
        <w:rFonts w:ascii="Courier New" w:hAnsi="Courier New" w:cs="Courier New" w:hint="default"/>
      </w:rPr>
    </w:lvl>
    <w:lvl w:ilvl="5" w:tplc="040C0005" w:tentative="1">
      <w:start w:val="1"/>
      <w:numFmt w:val="bullet"/>
      <w:lvlText w:val=""/>
      <w:lvlJc w:val="left"/>
      <w:pPr>
        <w:ind w:left="6446" w:hanging="360"/>
      </w:pPr>
      <w:rPr>
        <w:rFonts w:ascii="Wingdings" w:hAnsi="Wingdings" w:hint="default"/>
      </w:rPr>
    </w:lvl>
    <w:lvl w:ilvl="6" w:tplc="040C0001" w:tentative="1">
      <w:start w:val="1"/>
      <w:numFmt w:val="bullet"/>
      <w:lvlText w:val=""/>
      <w:lvlJc w:val="left"/>
      <w:pPr>
        <w:ind w:left="7166" w:hanging="360"/>
      </w:pPr>
      <w:rPr>
        <w:rFonts w:ascii="Symbol" w:hAnsi="Symbol" w:hint="default"/>
      </w:rPr>
    </w:lvl>
    <w:lvl w:ilvl="7" w:tplc="040C0003" w:tentative="1">
      <w:start w:val="1"/>
      <w:numFmt w:val="bullet"/>
      <w:lvlText w:val="o"/>
      <w:lvlJc w:val="left"/>
      <w:pPr>
        <w:ind w:left="7886" w:hanging="360"/>
      </w:pPr>
      <w:rPr>
        <w:rFonts w:ascii="Courier New" w:hAnsi="Courier New" w:cs="Courier New" w:hint="default"/>
      </w:rPr>
    </w:lvl>
    <w:lvl w:ilvl="8" w:tplc="040C0005" w:tentative="1">
      <w:start w:val="1"/>
      <w:numFmt w:val="bullet"/>
      <w:lvlText w:val=""/>
      <w:lvlJc w:val="left"/>
      <w:pPr>
        <w:ind w:left="8606" w:hanging="360"/>
      </w:pPr>
      <w:rPr>
        <w:rFonts w:ascii="Wingdings" w:hAnsi="Wingdings" w:hint="default"/>
      </w:rPr>
    </w:lvl>
  </w:abstractNum>
  <w:abstractNum w:abstractNumId="2">
    <w:nsid w:val="68611D8D"/>
    <w:multiLevelType w:val="hybridMultilevel"/>
    <w:tmpl w:val="EB326E1E"/>
    <w:lvl w:ilvl="0" w:tplc="97B45AF0">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786"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D">
      <w:start w:val="1"/>
      <w:numFmt w:val="bullet"/>
      <w:lvlText w:val=""/>
      <w:lvlJc w:val="left"/>
      <w:pPr>
        <w:ind w:left="3225" w:hanging="360"/>
      </w:pPr>
      <w:rPr>
        <w:rFonts w:ascii="Wingdings" w:hAnsi="Wingdings"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28"/>
    <w:rsid w:val="00013056"/>
    <w:rsid w:val="000D78F9"/>
    <w:rsid w:val="001132C6"/>
    <w:rsid w:val="00122226"/>
    <w:rsid w:val="00142C36"/>
    <w:rsid w:val="00144610"/>
    <w:rsid w:val="00151B11"/>
    <w:rsid w:val="00165807"/>
    <w:rsid w:val="001B1587"/>
    <w:rsid w:val="001C48E1"/>
    <w:rsid w:val="001C4A8A"/>
    <w:rsid w:val="001D0D02"/>
    <w:rsid w:val="001D149B"/>
    <w:rsid w:val="002044F2"/>
    <w:rsid w:val="002130F8"/>
    <w:rsid w:val="00285FC1"/>
    <w:rsid w:val="002955EE"/>
    <w:rsid w:val="002978AF"/>
    <w:rsid w:val="002B14AF"/>
    <w:rsid w:val="002B63B4"/>
    <w:rsid w:val="002C2C84"/>
    <w:rsid w:val="002F192C"/>
    <w:rsid w:val="003436B3"/>
    <w:rsid w:val="00397E57"/>
    <w:rsid w:val="003A33DB"/>
    <w:rsid w:val="003B4994"/>
    <w:rsid w:val="003B6136"/>
    <w:rsid w:val="003F5BF3"/>
    <w:rsid w:val="004039A4"/>
    <w:rsid w:val="004539BA"/>
    <w:rsid w:val="00497650"/>
    <w:rsid w:val="004A4CF3"/>
    <w:rsid w:val="004C1377"/>
    <w:rsid w:val="004F2945"/>
    <w:rsid w:val="004F62D0"/>
    <w:rsid w:val="00531CC3"/>
    <w:rsid w:val="005A2570"/>
    <w:rsid w:val="00600D7E"/>
    <w:rsid w:val="0061044B"/>
    <w:rsid w:val="006145EC"/>
    <w:rsid w:val="006206C5"/>
    <w:rsid w:val="006365A7"/>
    <w:rsid w:val="00647D3F"/>
    <w:rsid w:val="00652B19"/>
    <w:rsid w:val="00657EE7"/>
    <w:rsid w:val="00663ED0"/>
    <w:rsid w:val="00694533"/>
    <w:rsid w:val="0069583E"/>
    <w:rsid w:val="006A042E"/>
    <w:rsid w:val="006E429D"/>
    <w:rsid w:val="006F5BED"/>
    <w:rsid w:val="007068D3"/>
    <w:rsid w:val="00723EDD"/>
    <w:rsid w:val="007344BB"/>
    <w:rsid w:val="00751D51"/>
    <w:rsid w:val="00786720"/>
    <w:rsid w:val="008047F5"/>
    <w:rsid w:val="00807E28"/>
    <w:rsid w:val="008265B4"/>
    <w:rsid w:val="008304A3"/>
    <w:rsid w:val="00846FFF"/>
    <w:rsid w:val="00862570"/>
    <w:rsid w:val="008736F3"/>
    <w:rsid w:val="00897ED8"/>
    <w:rsid w:val="008A29AC"/>
    <w:rsid w:val="008C037C"/>
    <w:rsid w:val="008D616D"/>
    <w:rsid w:val="008E2BFB"/>
    <w:rsid w:val="009020A3"/>
    <w:rsid w:val="009267C1"/>
    <w:rsid w:val="009450B8"/>
    <w:rsid w:val="00952DA0"/>
    <w:rsid w:val="00955EF9"/>
    <w:rsid w:val="00964F2C"/>
    <w:rsid w:val="00975235"/>
    <w:rsid w:val="009A14F5"/>
    <w:rsid w:val="00A17ED3"/>
    <w:rsid w:val="00A73C39"/>
    <w:rsid w:val="00AF5584"/>
    <w:rsid w:val="00B5554C"/>
    <w:rsid w:val="00B746EA"/>
    <w:rsid w:val="00B772F5"/>
    <w:rsid w:val="00B920C3"/>
    <w:rsid w:val="00BC3948"/>
    <w:rsid w:val="00C155F4"/>
    <w:rsid w:val="00CD3F5A"/>
    <w:rsid w:val="00CF60FA"/>
    <w:rsid w:val="00D071FB"/>
    <w:rsid w:val="00D168FD"/>
    <w:rsid w:val="00D20831"/>
    <w:rsid w:val="00D22159"/>
    <w:rsid w:val="00D22C4A"/>
    <w:rsid w:val="00D41CBB"/>
    <w:rsid w:val="00DD3B41"/>
    <w:rsid w:val="00DD7E0F"/>
    <w:rsid w:val="00E231AB"/>
    <w:rsid w:val="00E54307"/>
    <w:rsid w:val="00E744E6"/>
    <w:rsid w:val="00E96776"/>
    <w:rsid w:val="00F72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E28"/>
    <w:pPr>
      <w:ind w:left="720"/>
      <w:contextualSpacing/>
    </w:pPr>
  </w:style>
  <w:style w:type="table" w:styleId="Grilledutableau">
    <w:name w:val="Table Grid"/>
    <w:basedOn w:val="TableauNormal"/>
    <w:uiPriority w:val="59"/>
    <w:rsid w:val="00B7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A29AC"/>
    <w:pPr>
      <w:tabs>
        <w:tab w:val="center" w:pos="4536"/>
        <w:tab w:val="right" w:pos="9072"/>
      </w:tabs>
      <w:spacing w:after="0" w:line="240" w:lineRule="auto"/>
    </w:pPr>
  </w:style>
  <w:style w:type="character" w:customStyle="1" w:styleId="En-tteCar">
    <w:name w:val="En-tête Car"/>
    <w:basedOn w:val="Policepardfaut"/>
    <w:link w:val="En-tte"/>
    <w:uiPriority w:val="99"/>
    <w:rsid w:val="008A29AC"/>
  </w:style>
  <w:style w:type="paragraph" w:styleId="Pieddepage">
    <w:name w:val="footer"/>
    <w:basedOn w:val="Normal"/>
    <w:link w:val="PieddepageCar"/>
    <w:uiPriority w:val="99"/>
    <w:unhideWhenUsed/>
    <w:rsid w:val="008A29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9AC"/>
  </w:style>
  <w:style w:type="paragraph" w:styleId="Textedebulles">
    <w:name w:val="Balloon Text"/>
    <w:basedOn w:val="Normal"/>
    <w:link w:val="TextedebullesCar"/>
    <w:uiPriority w:val="99"/>
    <w:semiHidden/>
    <w:unhideWhenUsed/>
    <w:rsid w:val="003B4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E28"/>
    <w:pPr>
      <w:ind w:left="720"/>
      <w:contextualSpacing/>
    </w:pPr>
  </w:style>
  <w:style w:type="table" w:styleId="Grilledutableau">
    <w:name w:val="Table Grid"/>
    <w:basedOn w:val="TableauNormal"/>
    <w:uiPriority w:val="59"/>
    <w:rsid w:val="00B7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A29AC"/>
    <w:pPr>
      <w:tabs>
        <w:tab w:val="center" w:pos="4536"/>
        <w:tab w:val="right" w:pos="9072"/>
      </w:tabs>
      <w:spacing w:after="0" w:line="240" w:lineRule="auto"/>
    </w:pPr>
  </w:style>
  <w:style w:type="character" w:customStyle="1" w:styleId="En-tteCar">
    <w:name w:val="En-tête Car"/>
    <w:basedOn w:val="Policepardfaut"/>
    <w:link w:val="En-tte"/>
    <w:uiPriority w:val="99"/>
    <w:rsid w:val="008A29AC"/>
  </w:style>
  <w:style w:type="paragraph" w:styleId="Pieddepage">
    <w:name w:val="footer"/>
    <w:basedOn w:val="Normal"/>
    <w:link w:val="PieddepageCar"/>
    <w:uiPriority w:val="99"/>
    <w:unhideWhenUsed/>
    <w:rsid w:val="008A29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9AC"/>
  </w:style>
  <w:style w:type="paragraph" w:styleId="Textedebulles">
    <w:name w:val="Balloon Text"/>
    <w:basedOn w:val="Normal"/>
    <w:link w:val="TextedebullesCar"/>
    <w:uiPriority w:val="99"/>
    <w:semiHidden/>
    <w:unhideWhenUsed/>
    <w:rsid w:val="003B4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307A-CCE6-4A24-BDE4-F46BE279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2449</Words>
  <Characters>13471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DIRECCTE Auvergne – Rhône-Alpes – Pôle Travail</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LAURENSON</dc:creator>
  <cp:lastModifiedBy>CHERMAT Sophie (DR-ARA)</cp:lastModifiedBy>
  <cp:revision>7</cp:revision>
  <cp:lastPrinted>2019-03-06T06:57:00Z</cp:lastPrinted>
  <dcterms:created xsi:type="dcterms:W3CDTF">2019-03-15T08:45:00Z</dcterms:created>
  <dcterms:modified xsi:type="dcterms:W3CDTF">2019-08-20T11:46:00Z</dcterms:modified>
</cp:coreProperties>
</file>