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bookmarkStart w:id="0" w:name="_GoBack"/>
      <w:bookmarkEnd w:id="0"/>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A0784A">
        <w:rPr>
          <w:b/>
          <w:sz w:val="24"/>
          <w:szCs w:val="24"/>
        </w:rPr>
        <w:t xml:space="preserve">ACTION </w:t>
      </w:r>
      <w:r w:rsidR="00FA5523" w:rsidRPr="005D417D">
        <w:rPr>
          <w:b/>
          <w:sz w:val="24"/>
          <w:szCs w:val="24"/>
        </w:rPr>
        <w:t>N°</w:t>
      </w:r>
      <w:r w:rsidR="00663CFE">
        <w:rPr>
          <w:b/>
          <w:sz w:val="24"/>
          <w:szCs w:val="24"/>
        </w:rPr>
        <w:t>2.5.1</w:t>
      </w:r>
    </w:p>
    <w:p w:rsidR="006F6A2D" w:rsidRPr="005D417D" w:rsidRDefault="006F6A2D" w:rsidP="00FA5523">
      <w:pPr>
        <w:spacing w:after="0" w:line="240" w:lineRule="auto"/>
        <w:jc w:val="center"/>
        <w:rPr>
          <w:b/>
          <w:sz w:val="24"/>
          <w:szCs w:val="24"/>
        </w:rPr>
      </w:pPr>
      <w:r>
        <w:rPr>
          <w:b/>
          <w:sz w:val="24"/>
          <w:szCs w:val="24"/>
        </w:rPr>
        <w:t>Clarifier l’offre de service en matière de maintien dans l’emploi</w:t>
      </w:r>
    </w:p>
    <w:p w:rsidR="00FA5523" w:rsidRPr="009A27F1" w:rsidRDefault="00FA5523"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vMerge w:val="restart"/>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575F82" w:rsidRPr="00575F82" w:rsidRDefault="00575F82" w:rsidP="00262BB6">
            <w:pPr>
              <w:jc w:val="both"/>
              <w:rPr>
                <w:sz w:val="20"/>
                <w:szCs w:val="20"/>
              </w:rPr>
            </w:pPr>
            <w:r w:rsidRPr="00575F82">
              <w:rPr>
                <w:sz w:val="20"/>
                <w:szCs w:val="20"/>
              </w:rPr>
              <w:t>Axe</w:t>
            </w:r>
            <w:r w:rsidR="00B94C2D">
              <w:rPr>
                <w:sz w:val="20"/>
                <w:szCs w:val="20"/>
              </w:rPr>
              <w:t xml:space="preserve"> 2 Am</w:t>
            </w:r>
            <w:r w:rsidR="00262BB6">
              <w:rPr>
                <w:sz w:val="20"/>
                <w:szCs w:val="20"/>
              </w:rPr>
              <w:t>é</w:t>
            </w:r>
            <w:r w:rsidR="00B94C2D">
              <w:rPr>
                <w:sz w:val="20"/>
                <w:szCs w:val="20"/>
              </w:rPr>
              <w:t xml:space="preserve">liorer </w:t>
            </w:r>
            <w:r w:rsidR="00262BB6">
              <w:rPr>
                <w:sz w:val="20"/>
                <w:szCs w:val="20"/>
              </w:rPr>
              <w:t>l</w:t>
            </w:r>
            <w:r w:rsidR="00B94C2D">
              <w:rPr>
                <w:sz w:val="20"/>
                <w:szCs w:val="20"/>
              </w:rPr>
              <w:t>a qualité de vie au travail, levier de santé, de maintien en emploi des travailleurs et de performance économique et sociale des entreprises</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Objectif</w:t>
            </w:r>
            <w:r w:rsidR="00B94C2D">
              <w:rPr>
                <w:sz w:val="20"/>
                <w:szCs w:val="20"/>
              </w:rPr>
              <w:t xml:space="preserve"> opérationnel n° 5 : maintien dans l’emploi</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Action</w:t>
            </w:r>
            <w:r w:rsidR="00B94C2D">
              <w:rPr>
                <w:sz w:val="20"/>
                <w:szCs w:val="20"/>
              </w:rPr>
              <w:t xml:space="preserve"> 2-6 Mettre en place une offre régionale coordonnée d’accompagnement des travailleurs et des entreprises</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Pr="00624888" w:rsidRDefault="0078268A" w:rsidP="00575F82">
            <w:pPr>
              <w:jc w:val="both"/>
              <w:rPr>
                <w:i/>
                <w:sz w:val="18"/>
                <w:szCs w:val="18"/>
              </w:rPr>
            </w:pP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575F82" w:rsidRDefault="0078268A" w:rsidP="00575F82">
            <w:pPr>
              <w:jc w:val="both"/>
              <w:rPr>
                <w:sz w:val="20"/>
                <w:szCs w:val="20"/>
              </w:rPr>
            </w:pPr>
          </w:p>
        </w:tc>
      </w:tr>
    </w:tbl>
    <w:p w:rsidR="0078268A" w:rsidRPr="004856C3" w:rsidRDefault="0078268A" w:rsidP="00FA5523">
      <w:pPr>
        <w:spacing w:after="0" w:line="240" w:lineRule="auto"/>
        <w:jc w:val="both"/>
        <w:rPr>
          <w:sz w:val="10"/>
        </w:rPr>
      </w:pPr>
    </w:p>
    <w:tbl>
      <w:tblPr>
        <w:tblStyle w:val="Grilledutableau"/>
        <w:tblW w:w="10740" w:type="dxa"/>
        <w:tblLook w:val="04A0" w:firstRow="1" w:lastRow="0" w:firstColumn="1" w:lastColumn="0" w:noHBand="0" w:noVBand="1"/>
      </w:tblPr>
      <w:tblGrid>
        <w:gridCol w:w="1242"/>
        <w:gridCol w:w="9498"/>
      </w:tblGrid>
      <w:tr w:rsidR="00117578" w:rsidTr="00624888">
        <w:tc>
          <w:tcPr>
            <w:tcW w:w="1242" w:type="dxa"/>
            <w:shd w:val="clear" w:color="auto" w:fill="DBE5F1" w:themeFill="accent1" w:themeFillTint="33"/>
          </w:tcPr>
          <w:p w:rsidR="0026351F" w:rsidRPr="006F6A2D" w:rsidRDefault="0026351F" w:rsidP="00CB524C">
            <w:pPr>
              <w:jc w:val="both"/>
              <w:rPr>
                <w:b/>
                <w:sz w:val="20"/>
              </w:rPr>
            </w:pPr>
          </w:p>
          <w:p w:rsidR="0026351F" w:rsidRPr="006F6A2D" w:rsidRDefault="0026351F" w:rsidP="00CB524C">
            <w:pPr>
              <w:jc w:val="both"/>
              <w:rPr>
                <w:b/>
                <w:sz w:val="20"/>
              </w:rPr>
            </w:pPr>
          </w:p>
          <w:p w:rsidR="00117578" w:rsidRPr="006F6A2D" w:rsidRDefault="006F6A2D" w:rsidP="00CB524C">
            <w:pPr>
              <w:jc w:val="both"/>
              <w:rPr>
                <w:b/>
                <w:sz w:val="20"/>
              </w:rPr>
            </w:pPr>
            <w:r w:rsidRPr="006F6A2D">
              <w:rPr>
                <w:b/>
                <w:sz w:val="20"/>
              </w:rPr>
              <w:t>Problème</w:t>
            </w:r>
          </w:p>
          <w:p w:rsidR="00450D17" w:rsidRPr="006F6A2D" w:rsidRDefault="00450D17" w:rsidP="00CB524C">
            <w:pPr>
              <w:jc w:val="both"/>
              <w:rPr>
                <w:b/>
                <w:sz w:val="20"/>
              </w:rPr>
            </w:pPr>
          </w:p>
        </w:tc>
        <w:tc>
          <w:tcPr>
            <w:tcW w:w="9498" w:type="dxa"/>
          </w:tcPr>
          <w:p w:rsidR="006F6A2D" w:rsidRPr="006F6A2D" w:rsidRDefault="006F6A2D" w:rsidP="006F6A2D">
            <w:pPr>
              <w:jc w:val="both"/>
              <w:rPr>
                <w:sz w:val="20"/>
                <w:szCs w:val="20"/>
              </w:rPr>
            </w:pPr>
            <w:r w:rsidRPr="006F6A2D">
              <w:rPr>
                <w:sz w:val="20"/>
                <w:szCs w:val="20"/>
              </w:rPr>
              <w:t>Le maintien dans l’emploi est un enjeu régional :  9 500 licenciements pour cause d’inaptitudes médicales (TMS, problèmes de santé mentale…) sont déclarés chaque année en région Auvergne-Rhône-Alpes (données 2016 ARACT Auvergne-Rhône-Alpes) avec une réelle difficulté pour les entreprises à trouver des solutions une fois l’inaptitude prononcée. Pour faire face aux enjeux humains et financiers qui en découlent, les mesures d’accompagnement des PME doivent permettre aux entreprises d’agir le plus tôt possible, avant l’avis d’inaptitude. Le rapprochement des acteurs de la santé au travail et du maintien dans l’emploi est à soutenir dans cet objectif.</w:t>
            </w:r>
          </w:p>
          <w:p w:rsidR="00D07D6D" w:rsidRPr="006F6A2D" w:rsidRDefault="006F6A2D" w:rsidP="00445F68">
            <w:pPr>
              <w:jc w:val="both"/>
              <w:rPr>
                <w:sz w:val="20"/>
                <w:szCs w:val="20"/>
              </w:rPr>
            </w:pPr>
            <w:bookmarkStart w:id="1" w:name="_Hlk479147883"/>
            <w:r w:rsidRPr="006F6A2D">
              <w:rPr>
                <w:sz w:val="20"/>
                <w:szCs w:val="20"/>
              </w:rPr>
              <w:t>Les acteurs du maintien dans l’emploi, leur rôle et les dispositifs à mobiliser sont mal connus des entreprises et d</w:t>
            </w:r>
            <w:r>
              <w:rPr>
                <w:sz w:val="20"/>
                <w:szCs w:val="20"/>
              </w:rPr>
              <w:t>e</w:t>
            </w:r>
            <w:r w:rsidRPr="006F6A2D">
              <w:rPr>
                <w:sz w:val="20"/>
                <w:szCs w:val="20"/>
              </w:rPr>
              <w:t>s salariés, ce qui peut empêcher d’anticiper les difficultés et de trouver les solutions de nature à éviter la sortie d’emploi.</w:t>
            </w:r>
            <w:bookmarkEnd w:id="1"/>
          </w:p>
        </w:tc>
      </w:tr>
    </w:tbl>
    <w:p w:rsidR="00117578" w:rsidRPr="004856C3" w:rsidRDefault="00117578" w:rsidP="00FA5523">
      <w:pPr>
        <w:spacing w:after="0" w:line="240" w:lineRule="auto"/>
        <w:jc w:val="both"/>
        <w:rPr>
          <w:sz w:val="10"/>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8A2646" w:rsidRPr="006F6A2D" w:rsidRDefault="00C96EEF" w:rsidP="00CB524C">
            <w:pPr>
              <w:jc w:val="both"/>
              <w:rPr>
                <w:b/>
                <w:sz w:val="20"/>
              </w:rPr>
            </w:pPr>
            <w:r w:rsidRPr="0026351F">
              <w:rPr>
                <w:b/>
                <w:sz w:val="20"/>
              </w:rPr>
              <w:t>Objectif général</w:t>
            </w:r>
          </w:p>
        </w:tc>
        <w:tc>
          <w:tcPr>
            <w:tcW w:w="8931" w:type="dxa"/>
          </w:tcPr>
          <w:p w:rsidR="00C96EEF" w:rsidRPr="006F6A2D" w:rsidRDefault="00283792" w:rsidP="00FC44E4">
            <w:pPr>
              <w:jc w:val="both"/>
              <w:rPr>
                <w:color w:val="8DB3E2" w:themeColor="text2" w:themeTint="66"/>
                <w:sz w:val="20"/>
              </w:rPr>
            </w:pPr>
            <w:r w:rsidRPr="006F6A2D">
              <w:rPr>
                <w:sz w:val="20"/>
              </w:rPr>
              <w:t xml:space="preserve">Informer le salarié </w:t>
            </w:r>
            <w:r w:rsidR="006F6A2D">
              <w:rPr>
                <w:sz w:val="20"/>
              </w:rPr>
              <w:t>sur ses droits</w:t>
            </w:r>
            <w:r w:rsidR="00450D17" w:rsidRPr="006F6A2D">
              <w:rPr>
                <w:sz w:val="20"/>
              </w:rPr>
              <w:t xml:space="preserve"> </w:t>
            </w:r>
            <w:r w:rsidR="005E4F21" w:rsidRPr="006F6A2D">
              <w:rPr>
                <w:sz w:val="20"/>
              </w:rPr>
              <w:t>et les démarches</w:t>
            </w:r>
            <w:r w:rsidR="00FC44E4" w:rsidRPr="006F6A2D">
              <w:rPr>
                <w:sz w:val="20"/>
              </w:rPr>
              <w:t xml:space="preserve"> réalisables de sa part</w:t>
            </w:r>
            <w:r w:rsidR="005E4F21" w:rsidRPr="006F6A2D">
              <w:rPr>
                <w:sz w:val="20"/>
              </w:rPr>
              <w:t>, l’employeur sur les différents dispositifs concourant au ma</w:t>
            </w:r>
            <w:r w:rsidR="006F6A2D">
              <w:rPr>
                <w:sz w:val="20"/>
              </w:rPr>
              <w:t>intien en emploi</w:t>
            </w:r>
            <w:r w:rsidR="00FC44E4" w:rsidRPr="006F6A2D">
              <w:rPr>
                <w:sz w:val="20"/>
              </w:rPr>
              <w:t xml:space="preserve"> afin de faciliter le maintien en emploi du salarié</w:t>
            </w:r>
          </w:p>
        </w:tc>
      </w:tr>
      <w:tr w:rsidR="008A2646" w:rsidTr="006F6A2D">
        <w:trPr>
          <w:trHeight w:val="325"/>
        </w:trPr>
        <w:tc>
          <w:tcPr>
            <w:tcW w:w="1809" w:type="dxa"/>
            <w:vMerge w:val="restart"/>
            <w:shd w:val="clear" w:color="auto" w:fill="DBE5F1" w:themeFill="accent1" w:themeFillTint="33"/>
          </w:tcPr>
          <w:p w:rsidR="008A2646" w:rsidRPr="0026351F" w:rsidRDefault="008A2646" w:rsidP="00CB524C">
            <w:pPr>
              <w:jc w:val="both"/>
              <w:rPr>
                <w:b/>
                <w:sz w:val="20"/>
              </w:rPr>
            </w:pPr>
          </w:p>
          <w:p w:rsidR="008A2646" w:rsidRPr="0026351F" w:rsidRDefault="008A2646" w:rsidP="00CB524C">
            <w:pPr>
              <w:jc w:val="both"/>
              <w:rPr>
                <w:b/>
                <w:sz w:val="20"/>
              </w:rPr>
            </w:pPr>
            <w:r w:rsidRPr="0026351F">
              <w:rPr>
                <w:b/>
                <w:sz w:val="20"/>
              </w:rPr>
              <w:t>Objectifs spécifiques</w:t>
            </w:r>
          </w:p>
        </w:tc>
        <w:tc>
          <w:tcPr>
            <w:tcW w:w="8931" w:type="dxa"/>
            <w:tcBorders>
              <w:bottom w:val="single" w:sz="4" w:space="0" w:color="auto"/>
            </w:tcBorders>
          </w:tcPr>
          <w:p w:rsidR="008A2646" w:rsidRPr="006F6A2D" w:rsidRDefault="006F6A2D" w:rsidP="00FC44E4">
            <w:pPr>
              <w:jc w:val="both"/>
              <w:rPr>
                <w:sz w:val="20"/>
              </w:rPr>
            </w:pPr>
            <w:r w:rsidRPr="006F6A2D">
              <w:rPr>
                <w:sz w:val="20"/>
              </w:rPr>
              <w:t xml:space="preserve">I </w:t>
            </w:r>
            <w:r w:rsidR="006E17E0" w:rsidRPr="006F6A2D">
              <w:rPr>
                <w:sz w:val="20"/>
              </w:rPr>
              <w:t xml:space="preserve">Mobiliser le salarié </w:t>
            </w:r>
            <w:r w:rsidR="00FC44E4" w:rsidRPr="006F6A2D">
              <w:rPr>
                <w:sz w:val="20"/>
              </w:rPr>
              <w:t xml:space="preserve">et l’employeur </w:t>
            </w:r>
            <w:r w:rsidR="00450D17" w:rsidRPr="006F6A2D">
              <w:rPr>
                <w:sz w:val="20"/>
              </w:rPr>
              <w:t xml:space="preserve">sur les enjeux et possibilités de maintien en emploi </w:t>
            </w:r>
            <w:r w:rsidR="006E17E0" w:rsidRPr="006F6A2D">
              <w:rPr>
                <w:sz w:val="20"/>
              </w:rPr>
              <w:t xml:space="preserve">en </w:t>
            </w:r>
            <w:r w:rsidR="00FC44E4" w:rsidRPr="006F6A2D">
              <w:rPr>
                <w:sz w:val="20"/>
              </w:rPr>
              <w:t>leur</w:t>
            </w:r>
            <w:r w:rsidR="006E17E0" w:rsidRPr="006F6A2D">
              <w:rPr>
                <w:sz w:val="20"/>
              </w:rPr>
              <w:t xml:space="preserve"> présentant des exemples concrets de ma</w:t>
            </w:r>
            <w:r w:rsidR="00FC44E4" w:rsidRPr="006F6A2D">
              <w:rPr>
                <w:sz w:val="20"/>
              </w:rPr>
              <w:t>intien en emploi / employabilité</w:t>
            </w:r>
            <w:r w:rsidR="00450D17" w:rsidRPr="006F6A2D">
              <w:rPr>
                <w:sz w:val="20"/>
              </w:rPr>
              <w:t xml:space="preserve"> (activité)</w:t>
            </w:r>
          </w:p>
        </w:tc>
      </w:tr>
      <w:tr w:rsidR="008A2646" w:rsidTr="006F6A2D">
        <w:trPr>
          <w:trHeight w:val="325"/>
        </w:trPr>
        <w:tc>
          <w:tcPr>
            <w:tcW w:w="1809" w:type="dxa"/>
            <w:vMerge/>
            <w:shd w:val="clear" w:color="auto" w:fill="DBE5F1" w:themeFill="accent1" w:themeFillTint="33"/>
          </w:tcPr>
          <w:p w:rsidR="008A2646" w:rsidRDefault="008A2646" w:rsidP="00CB524C">
            <w:pPr>
              <w:jc w:val="both"/>
              <w:rPr>
                <w:b/>
              </w:rPr>
            </w:pPr>
          </w:p>
        </w:tc>
        <w:tc>
          <w:tcPr>
            <w:tcW w:w="8931" w:type="dxa"/>
            <w:shd w:val="clear" w:color="auto" w:fill="FFFFFF" w:themeFill="background1"/>
          </w:tcPr>
          <w:p w:rsidR="008A2646" w:rsidRPr="006F6A2D" w:rsidRDefault="00FC44E4" w:rsidP="00B94C2D">
            <w:pPr>
              <w:jc w:val="both"/>
              <w:rPr>
                <w:sz w:val="20"/>
              </w:rPr>
            </w:pPr>
            <w:r w:rsidRPr="006F6A2D">
              <w:rPr>
                <w:sz w:val="20"/>
              </w:rPr>
              <w:t xml:space="preserve">II Informer le salarié sur les démarches qu’il peut </w:t>
            </w:r>
            <w:r w:rsidR="006F6A2D">
              <w:rPr>
                <w:sz w:val="20"/>
              </w:rPr>
              <w:t>conduire</w:t>
            </w:r>
            <w:r w:rsidRPr="006F6A2D">
              <w:rPr>
                <w:sz w:val="20"/>
              </w:rPr>
              <w:t xml:space="preserve"> </w:t>
            </w:r>
            <w:r w:rsidR="006F6A2D">
              <w:rPr>
                <w:sz w:val="20"/>
              </w:rPr>
              <w:t>y compris</w:t>
            </w:r>
            <w:r w:rsidRPr="006F6A2D">
              <w:rPr>
                <w:sz w:val="20"/>
              </w:rPr>
              <w:t xml:space="preserve"> en arrêt de travail et faciliter le lien entre les différents acteurs </w:t>
            </w:r>
            <w:r w:rsidR="006F6A2D">
              <w:rPr>
                <w:sz w:val="20"/>
              </w:rPr>
              <w:t>du maintien dans l’emploi</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8A2646" w:rsidRPr="006F6A2D" w:rsidRDefault="00624888" w:rsidP="00CB524C">
            <w:pPr>
              <w:jc w:val="both"/>
              <w:rPr>
                <w:color w:val="8DB3E2" w:themeColor="text2" w:themeTint="66"/>
                <w:sz w:val="20"/>
              </w:rPr>
            </w:pPr>
            <w:r w:rsidRPr="006F6A2D">
              <w:rPr>
                <w:sz w:val="20"/>
              </w:rPr>
              <w:t>I</w:t>
            </w:r>
            <w:r w:rsidR="00FC44E4" w:rsidRPr="006F6A2D">
              <w:rPr>
                <w:sz w:val="20"/>
              </w:rPr>
              <w:t>I</w:t>
            </w:r>
            <w:r w:rsidRPr="006F6A2D">
              <w:rPr>
                <w:sz w:val="20"/>
              </w:rPr>
              <w:t>I</w:t>
            </w:r>
            <w:r w:rsidR="005E4F21" w:rsidRPr="006F6A2D">
              <w:rPr>
                <w:sz w:val="20"/>
              </w:rPr>
              <w:t xml:space="preserve"> Sensibiliser le</w:t>
            </w:r>
            <w:r w:rsidR="006F6A2D">
              <w:rPr>
                <w:sz w:val="20"/>
              </w:rPr>
              <w:t>s</w:t>
            </w:r>
            <w:r w:rsidR="005E4F21" w:rsidRPr="006F6A2D">
              <w:rPr>
                <w:sz w:val="20"/>
              </w:rPr>
              <w:t xml:space="preserve"> salarié</w:t>
            </w:r>
            <w:r w:rsidR="006F6A2D">
              <w:rPr>
                <w:sz w:val="20"/>
              </w:rPr>
              <w:t xml:space="preserve">s et les </w:t>
            </w:r>
            <w:r w:rsidR="005E4F21" w:rsidRPr="006F6A2D">
              <w:rPr>
                <w:sz w:val="20"/>
              </w:rPr>
              <w:t>employeur</w:t>
            </w:r>
            <w:r w:rsidR="006F6A2D">
              <w:rPr>
                <w:sz w:val="20"/>
              </w:rPr>
              <w:t>s</w:t>
            </w:r>
            <w:r w:rsidR="005E4F21" w:rsidRPr="006F6A2D">
              <w:rPr>
                <w:sz w:val="20"/>
              </w:rPr>
              <w:t xml:space="preserve"> sur l’usure professionnelle et la gestion de la fin de carrière</w:t>
            </w:r>
          </w:p>
        </w:tc>
      </w:tr>
    </w:tbl>
    <w:p w:rsidR="005A0AA7" w:rsidRPr="004856C3" w:rsidRDefault="005A0AA7" w:rsidP="00FA5523">
      <w:pPr>
        <w:spacing w:after="0" w:line="240" w:lineRule="auto"/>
        <w:jc w:val="both"/>
        <w:rPr>
          <w:sz w:val="10"/>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C84AFA" w:rsidRPr="0026351F" w:rsidTr="006F6A2D">
        <w:tc>
          <w:tcPr>
            <w:tcW w:w="5920" w:type="dxa"/>
            <w:gridSpan w:val="2"/>
            <w:shd w:val="clear" w:color="auto" w:fill="FDE9D9" w:themeFill="accent6" w:themeFillTint="33"/>
          </w:tcPr>
          <w:p w:rsidR="00C84AFA" w:rsidRPr="006F6A2D" w:rsidRDefault="00C84AFA" w:rsidP="006F6A2D">
            <w:pPr>
              <w:jc w:val="center"/>
              <w:rPr>
                <w:b/>
                <w:sz w:val="20"/>
                <w:szCs w:val="20"/>
              </w:rPr>
            </w:pPr>
            <w:r w:rsidRPr="0026351F">
              <w:rPr>
                <w:sz w:val="20"/>
                <w:szCs w:val="20"/>
              </w:rPr>
              <w:br w:type="page"/>
            </w:r>
            <w:r w:rsidRPr="0026351F">
              <w:rPr>
                <w:b/>
                <w:sz w:val="20"/>
                <w:szCs w:val="20"/>
              </w:rPr>
              <w:t>Thématiques concernées</w:t>
            </w:r>
          </w:p>
        </w:tc>
        <w:tc>
          <w:tcPr>
            <w:tcW w:w="4762" w:type="dxa"/>
            <w:gridSpan w:val="2"/>
            <w:shd w:val="clear" w:color="auto" w:fill="FDE9D9" w:themeFill="accent6" w:themeFillTint="33"/>
          </w:tcPr>
          <w:p w:rsidR="00C84AFA" w:rsidRPr="006F6A2D" w:rsidRDefault="00C84AFA" w:rsidP="006F6A2D">
            <w:pPr>
              <w:jc w:val="center"/>
              <w:rPr>
                <w:b/>
                <w:sz w:val="20"/>
                <w:szCs w:val="20"/>
              </w:rPr>
            </w:pPr>
            <w:r w:rsidRPr="00A175A3">
              <w:rPr>
                <w:b/>
                <w:sz w:val="20"/>
                <w:szCs w:val="20"/>
              </w:rPr>
              <w:t>Type d’action ou de livrables</w:t>
            </w:r>
          </w:p>
        </w:tc>
      </w:tr>
      <w:tr w:rsidR="005A0AA7" w:rsidRPr="0026351F" w:rsidTr="006F6A2D">
        <w:tc>
          <w:tcPr>
            <w:tcW w:w="2943" w:type="dxa"/>
            <w:tcBorders>
              <w:bottom w:val="single" w:sz="4" w:space="0" w:color="auto"/>
            </w:tcBorders>
          </w:tcPr>
          <w:p w:rsidR="005A0AA7" w:rsidRPr="0026351F" w:rsidRDefault="00972A10"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r>
            <w:r w:rsidR="00B47FFE" w:rsidRPr="0026351F">
              <w:rPr>
                <w:rFonts w:ascii="Arial" w:hAnsi="Arial" w:cs="Arial"/>
                <w:sz w:val="18"/>
                <w:szCs w:val="20"/>
              </w:rPr>
              <w:t>Évaluation</w:t>
            </w:r>
            <w:r w:rsidR="005A0AA7" w:rsidRPr="0026351F">
              <w:rPr>
                <w:rFonts w:ascii="Arial" w:hAnsi="Arial" w:cs="Arial"/>
                <w:sz w:val="18"/>
                <w:szCs w:val="20"/>
              </w:rPr>
              <w:t xml:space="preserve"> des risques</w:t>
            </w:r>
          </w:p>
          <w:p w:rsidR="005A0AA7" w:rsidRPr="0026351F" w:rsidRDefault="00972A10"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F96BC3">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Formation/ information/ communication</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Chimique (dont amiante, 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Offre de service TPE/PME</w:t>
            </w:r>
          </w:p>
          <w:p w:rsidR="005A0AA7" w:rsidRPr="0026351F" w:rsidRDefault="00972A10" w:rsidP="0026351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977" w:type="dxa"/>
            <w:tcBorders>
              <w:bottom w:val="single" w:sz="4" w:space="0" w:color="auto"/>
            </w:tcBorders>
          </w:tcPr>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Chutes de hauteur (et plain-pied)</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972A10"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F96BC3">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972A10"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885C41">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w:t>
            </w:r>
            <w:r w:rsidR="005A0AA7" w:rsidRPr="0026351F">
              <w:rPr>
                <w:i/>
                <w:color w:val="7030A0"/>
                <w:sz w:val="18"/>
                <w:szCs w:val="20"/>
              </w:rPr>
              <w:t>*A préciser *</w:t>
            </w:r>
          </w:p>
        </w:tc>
        <w:tc>
          <w:tcPr>
            <w:tcW w:w="2410" w:type="dxa"/>
            <w:tcBorders>
              <w:bottom w:val="single" w:sz="4" w:space="0" w:color="auto"/>
            </w:tcBorders>
            <w:shd w:val="clear" w:color="auto" w:fill="FFFFFF" w:themeFill="background1"/>
          </w:tcPr>
          <w:p w:rsidR="005A0AA7" w:rsidRPr="0026351F" w:rsidRDefault="00972A10"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6E17E0">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Action collective</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Colloque</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w:t>
            </w:r>
          </w:p>
          <w:p w:rsidR="005A0AA7" w:rsidRPr="0026351F" w:rsidRDefault="00972A10"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F96BC3">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r>
            <w:r w:rsidR="00885C41" w:rsidRPr="0026351F">
              <w:rPr>
                <w:rFonts w:ascii="Arial" w:hAnsi="Arial" w:cs="Arial"/>
                <w:sz w:val="18"/>
                <w:szCs w:val="20"/>
              </w:rPr>
              <w:t>Élaboration</w:t>
            </w:r>
            <w:r w:rsidR="005A0AA7" w:rsidRPr="0026351F">
              <w:rPr>
                <w:rFonts w:ascii="Arial" w:hAnsi="Arial" w:cs="Arial"/>
                <w:sz w:val="18"/>
                <w:szCs w:val="20"/>
              </w:rPr>
              <w:t xml:space="preserve"> de document</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r w:rsidR="005A0AA7" w:rsidRPr="0026351F">
              <w:rPr>
                <w:i/>
                <w:color w:val="7030A0"/>
                <w:sz w:val="18"/>
                <w:szCs w:val="20"/>
              </w:rPr>
              <w:t>*A préciser *</w:t>
            </w:r>
          </w:p>
          <w:p w:rsidR="005A0AA7" w:rsidRPr="0026351F" w:rsidRDefault="005A0AA7" w:rsidP="0026351F">
            <w:pPr>
              <w:jc w:val="both"/>
              <w:rPr>
                <w:b/>
                <w:sz w:val="18"/>
                <w:szCs w:val="20"/>
              </w:rPr>
            </w:pPr>
          </w:p>
        </w:tc>
        <w:tc>
          <w:tcPr>
            <w:tcW w:w="2352" w:type="dxa"/>
            <w:tcBorders>
              <w:bottom w:val="single" w:sz="4" w:space="0" w:color="auto"/>
            </w:tcBorders>
            <w:shd w:val="clear" w:color="auto" w:fill="FFFFFF" w:themeFill="background1"/>
          </w:tcPr>
          <w:p w:rsidR="005A0AA7" w:rsidRPr="0026351F" w:rsidRDefault="00972A10"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6E17E0">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Guide méthodologique</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Document d’information</w:t>
            </w:r>
          </w:p>
          <w:p w:rsidR="005A0AA7" w:rsidRPr="0026351F" w:rsidRDefault="005A0AA7" w:rsidP="0026351F">
            <w:pPr>
              <w:tabs>
                <w:tab w:val="left" w:pos="425"/>
              </w:tabs>
              <w:spacing w:before="60"/>
              <w:rPr>
                <w:rFonts w:ascii="Arial" w:hAnsi="Arial" w:cs="Arial"/>
                <w:sz w:val="18"/>
                <w:szCs w:val="20"/>
              </w:rPr>
            </w:pPr>
            <w:r w:rsidRPr="0026351F">
              <w:rPr>
                <w:rFonts w:ascii="Arial" w:hAnsi="Arial" w:cs="Arial"/>
                <w:sz w:val="18"/>
                <w:szCs w:val="20"/>
              </w:rPr>
              <w:t>/sensibilisation</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972A10"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972A10" w:rsidP="006E17E0">
            <w:pPr>
              <w:tabs>
                <w:tab w:val="left" w:pos="425"/>
              </w:tabs>
              <w:spacing w:before="60"/>
              <w:rPr>
                <w:sz w:val="18"/>
                <w:szCs w:val="20"/>
              </w:rPr>
            </w:pPr>
            <w:r>
              <w:rPr>
                <w:rFonts w:ascii="Arial" w:hAnsi="Arial" w:cs="Arial"/>
                <w:sz w:val="18"/>
                <w:szCs w:val="20"/>
              </w:rPr>
              <w:fldChar w:fldCharType="begin">
                <w:ffData>
                  <w:name w:val=""/>
                  <w:enabled/>
                  <w:calcOnExit w:val="0"/>
                  <w:checkBox>
                    <w:sizeAuto/>
                    <w:default w:val="1"/>
                  </w:checkBox>
                </w:ffData>
              </w:fldChar>
            </w:r>
            <w:r w:rsidR="00F96BC3">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 xml:space="preserve">Autres : </w:t>
            </w:r>
          </w:p>
        </w:tc>
      </w:tr>
    </w:tbl>
    <w:p w:rsidR="00022095" w:rsidRPr="004856C3" w:rsidRDefault="00022095" w:rsidP="00FA5523">
      <w:pPr>
        <w:spacing w:after="0" w:line="240" w:lineRule="auto"/>
        <w:jc w:val="both"/>
        <w:rPr>
          <w:sz w:val="10"/>
        </w:rPr>
      </w:pPr>
    </w:p>
    <w:tbl>
      <w:tblPr>
        <w:tblStyle w:val="Grilledutableau"/>
        <w:tblW w:w="10740" w:type="dxa"/>
        <w:tblLook w:val="04A0" w:firstRow="1" w:lastRow="0" w:firstColumn="1" w:lastColumn="0" w:noHBand="0" w:noVBand="1"/>
      </w:tblPr>
      <w:tblGrid>
        <w:gridCol w:w="2400"/>
        <w:gridCol w:w="4034"/>
        <w:gridCol w:w="4306"/>
      </w:tblGrid>
      <w:tr w:rsidR="0057559A" w:rsidRPr="0026351F" w:rsidTr="009A27F1">
        <w:trPr>
          <w:trHeight w:val="180"/>
        </w:trPr>
        <w:tc>
          <w:tcPr>
            <w:tcW w:w="10740" w:type="dxa"/>
            <w:gridSpan w:val="3"/>
            <w:shd w:val="clear" w:color="auto" w:fill="DBE5F1" w:themeFill="accent1" w:themeFillTint="33"/>
          </w:tcPr>
          <w:p w:rsidR="0057559A" w:rsidRPr="0026351F" w:rsidRDefault="00C84AFA" w:rsidP="0057559A">
            <w:pPr>
              <w:jc w:val="center"/>
              <w:rPr>
                <w:b/>
                <w:sz w:val="20"/>
                <w:szCs w:val="20"/>
              </w:rPr>
            </w:pPr>
            <w:r>
              <w:rPr>
                <w:b/>
                <w:sz w:val="20"/>
                <w:szCs w:val="20"/>
              </w:rPr>
              <w:t>Acteurs</w:t>
            </w:r>
          </w:p>
        </w:tc>
      </w:tr>
      <w:tr w:rsidR="00624888" w:rsidRPr="0026351F" w:rsidTr="009A27F1">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tcPr>
          <w:p w:rsidR="00624888"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DIRECCTE</w:t>
            </w:r>
          </w:p>
          <w:p w:rsidR="00624888"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CARSAT</w:t>
            </w:r>
          </w:p>
          <w:p w:rsidR="00624888"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OPPBTP</w:t>
            </w:r>
          </w:p>
          <w:p w:rsidR="00624888"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tcPr>
          <w:p w:rsidR="00624888" w:rsidRPr="00C84AFA"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C84AFA">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624888" w:rsidRPr="00C84AFA">
              <w:rPr>
                <w:rFonts w:ascii="Arial" w:hAnsi="Arial" w:cs="Arial"/>
                <w:sz w:val="18"/>
                <w:szCs w:val="20"/>
              </w:rPr>
              <w:tab/>
              <w:t>MSA</w:t>
            </w:r>
          </w:p>
          <w:p w:rsidR="00624888" w:rsidRPr="0026351F" w:rsidRDefault="00972A10"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885C41">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624888" w:rsidRPr="0026351F">
              <w:rPr>
                <w:rFonts w:ascii="Arial" w:hAnsi="Arial" w:cs="Arial"/>
                <w:sz w:val="18"/>
                <w:szCs w:val="20"/>
              </w:rPr>
              <w:tab/>
              <w:t>SIST</w:t>
            </w:r>
            <w:r w:rsidR="00885C41">
              <w:rPr>
                <w:rFonts w:ascii="Arial" w:hAnsi="Arial" w:cs="Arial"/>
                <w:sz w:val="18"/>
                <w:szCs w:val="20"/>
              </w:rPr>
              <w:t> : AST Grand LYON, N. DEFOURS</w:t>
            </w:r>
          </w:p>
          <w:p w:rsidR="00624888"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885C41">
              <w:rPr>
                <w:rFonts w:ascii="Arial" w:hAnsi="Arial" w:cs="Arial"/>
                <w:sz w:val="18"/>
                <w:szCs w:val="20"/>
              </w:rPr>
              <w:tab/>
              <w:t>autre (à préciser)…………………</w:t>
            </w:r>
            <w:r w:rsidR="00624888" w:rsidRPr="0026351F">
              <w:rPr>
                <w:rFonts w:ascii="Arial" w:hAnsi="Arial" w:cs="Arial"/>
                <w:sz w:val="18"/>
                <w:szCs w:val="20"/>
              </w:rPr>
              <w:t>……</w:t>
            </w:r>
          </w:p>
          <w:p w:rsidR="00624888" w:rsidRPr="0026351F" w:rsidRDefault="00624888" w:rsidP="00F9542C">
            <w:pPr>
              <w:jc w:val="both"/>
              <w:rPr>
                <w:sz w:val="18"/>
                <w:szCs w:val="20"/>
              </w:rPr>
            </w:pPr>
          </w:p>
        </w:tc>
      </w:tr>
      <w:tr w:rsidR="00B5447E" w:rsidRPr="0026351F" w:rsidTr="009A27F1">
        <w:trPr>
          <w:trHeight w:val="180"/>
        </w:trPr>
        <w:tc>
          <w:tcPr>
            <w:tcW w:w="2400" w:type="dxa"/>
            <w:shd w:val="clear" w:color="auto" w:fill="DBE5F1" w:themeFill="accent1" w:themeFillTint="33"/>
          </w:tcPr>
          <w:p w:rsidR="00B5447E" w:rsidRPr="0026351F" w:rsidRDefault="00C84AFA" w:rsidP="00FA5523">
            <w:pPr>
              <w:jc w:val="both"/>
              <w:rPr>
                <w:b/>
                <w:sz w:val="20"/>
                <w:szCs w:val="20"/>
              </w:rPr>
            </w:pPr>
            <w:r>
              <w:rPr>
                <w:b/>
                <w:sz w:val="20"/>
                <w:szCs w:val="20"/>
              </w:rPr>
              <w:t>Contributeurs</w:t>
            </w:r>
          </w:p>
        </w:tc>
        <w:tc>
          <w:tcPr>
            <w:tcW w:w="4034" w:type="dxa"/>
          </w:tcPr>
          <w:p w:rsidR="00B5447E" w:rsidRPr="0026351F" w:rsidRDefault="00972A10" w:rsidP="005E6F6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bookmarkStart w:id="2" w:name="CaseACocher1"/>
            <w:r w:rsidR="00B47FFE" w:rsidRPr="00C84AFA">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bookmarkEnd w:id="2"/>
            <w:r w:rsidR="00B5447E" w:rsidRPr="0026351F">
              <w:rPr>
                <w:rFonts w:ascii="Arial" w:hAnsi="Arial" w:cs="Arial"/>
                <w:sz w:val="18"/>
                <w:szCs w:val="20"/>
                <w:lang w:val="en-US"/>
              </w:rPr>
              <w:tab/>
              <w:t>DIRECCTE</w:t>
            </w:r>
          </w:p>
          <w:p w:rsidR="00B5447E" w:rsidRPr="0026351F" w:rsidRDefault="00972A10"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6E17E0" w:rsidRPr="00C84AFA">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OPPBTP</w:t>
            </w:r>
          </w:p>
          <w:p w:rsidR="00B5447E"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972A10"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F96BC3" w:rsidRPr="00C84AFA">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CARSA</w:t>
            </w:r>
            <w:r w:rsidR="00B47FFE">
              <w:rPr>
                <w:rFonts w:ascii="Arial" w:hAnsi="Arial" w:cs="Arial"/>
                <w:sz w:val="18"/>
                <w:szCs w:val="20"/>
                <w:lang w:val="en-US"/>
              </w:rPr>
              <w:t>T</w:t>
            </w:r>
          </w:p>
          <w:p w:rsidR="00B5447E"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972A10"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B5447E" w:rsidRPr="0026351F" w:rsidRDefault="00972A10"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CE4621">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B47FFE">
              <w:rPr>
                <w:rFonts w:ascii="Arial" w:hAnsi="Arial" w:cs="Arial"/>
                <w:sz w:val="18"/>
                <w:szCs w:val="20"/>
              </w:rPr>
              <w:tab/>
              <w:t>SST</w:t>
            </w:r>
            <w:r w:rsidR="003D3BF8">
              <w:rPr>
                <w:rFonts w:ascii="Arial" w:hAnsi="Arial" w:cs="Arial"/>
                <w:sz w:val="18"/>
                <w:szCs w:val="20"/>
              </w:rPr>
              <w:t> : AIST 43, AGEMETRA</w:t>
            </w:r>
          </w:p>
          <w:p w:rsidR="00B5447E"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MSA</w:t>
            </w:r>
          </w:p>
        </w:tc>
        <w:tc>
          <w:tcPr>
            <w:tcW w:w="4306" w:type="dxa"/>
          </w:tcPr>
          <w:p w:rsidR="00B5447E"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FRSEA</w:t>
            </w:r>
          </w:p>
          <w:p w:rsidR="00B5447E"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DRIEE</w:t>
            </w:r>
          </w:p>
          <w:p w:rsidR="00B5447E" w:rsidRPr="0026351F" w:rsidRDefault="00972A10"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Fédération professionnelle (préciser le nom)</w:t>
            </w:r>
          </w:p>
          <w:p w:rsidR="00B5447E" w:rsidRPr="0026351F" w:rsidRDefault="00972A10"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6E17E0">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Organisation syndicale de salariés</w:t>
            </w:r>
            <w:r w:rsidR="00B47FFE">
              <w:rPr>
                <w:rFonts w:ascii="Arial" w:hAnsi="Arial" w:cs="Arial"/>
                <w:sz w:val="18"/>
                <w:szCs w:val="20"/>
              </w:rPr>
              <w:t> : CFDT</w:t>
            </w:r>
          </w:p>
          <w:p w:rsidR="00B5447E" w:rsidRPr="00C84AFA" w:rsidRDefault="00972A10" w:rsidP="006E17E0">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F96BC3">
              <w:rPr>
                <w:rFonts w:ascii="Arial" w:hAnsi="Arial" w:cs="Arial"/>
                <w:sz w:val="18"/>
                <w:szCs w:val="20"/>
              </w:rPr>
              <w:instrText xml:space="preserve"> FORMCHECKBOX </w:instrText>
            </w:r>
            <w:r w:rsidR="00445217">
              <w:rPr>
                <w:rFonts w:ascii="Arial" w:hAnsi="Arial" w:cs="Arial"/>
                <w:sz w:val="18"/>
                <w:szCs w:val="20"/>
              </w:rPr>
            </w:r>
            <w:r w:rsidR="00445217">
              <w:rPr>
                <w:rFonts w:ascii="Arial" w:hAnsi="Arial" w:cs="Arial"/>
                <w:sz w:val="18"/>
                <w:szCs w:val="20"/>
              </w:rPr>
              <w:fldChar w:fldCharType="separate"/>
            </w:r>
            <w:r>
              <w:rPr>
                <w:rFonts w:ascii="Arial" w:hAnsi="Arial" w:cs="Arial"/>
                <w:sz w:val="18"/>
                <w:szCs w:val="20"/>
              </w:rPr>
              <w:fldChar w:fldCharType="end"/>
            </w:r>
            <w:r w:rsidR="00B5447E" w:rsidRPr="00C84AFA">
              <w:rPr>
                <w:rFonts w:ascii="Arial" w:hAnsi="Arial" w:cs="Arial"/>
                <w:sz w:val="18"/>
                <w:szCs w:val="20"/>
              </w:rPr>
              <w:tab/>
            </w:r>
            <w:r w:rsidR="00B47FFE">
              <w:rPr>
                <w:rFonts w:ascii="Arial" w:hAnsi="Arial" w:cs="Arial"/>
                <w:sz w:val="18"/>
                <w:szCs w:val="20"/>
              </w:rPr>
              <w:t>Autres</w:t>
            </w:r>
            <w:r w:rsidR="00B47FFE" w:rsidRPr="00C84AFA">
              <w:rPr>
                <w:rFonts w:ascii="Arial" w:hAnsi="Arial" w:cs="Arial"/>
                <w:sz w:val="18"/>
                <w:szCs w:val="20"/>
              </w:rPr>
              <w:t xml:space="preserve"> </w:t>
            </w:r>
            <w:r w:rsidR="00F96BC3" w:rsidRPr="00C84AFA">
              <w:rPr>
                <w:rFonts w:ascii="Arial" w:hAnsi="Arial" w:cs="Arial"/>
                <w:sz w:val="18"/>
                <w:szCs w:val="20"/>
              </w:rPr>
              <w:t>partenaires (OPCA, FONGECIF,…)</w:t>
            </w:r>
          </w:p>
        </w:tc>
      </w:tr>
    </w:tbl>
    <w:p w:rsidR="00953A91" w:rsidRPr="001B0706" w:rsidRDefault="00953A91" w:rsidP="00953A91">
      <w:pPr>
        <w:spacing w:after="0" w:line="240" w:lineRule="auto"/>
        <w:jc w:val="both"/>
        <w:rPr>
          <w:sz w:val="10"/>
          <w:szCs w:val="10"/>
        </w:rPr>
      </w:pPr>
    </w:p>
    <w:tbl>
      <w:tblPr>
        <w:tblStyle w:val="Grilledutableau"/>
        <w:tblW w:w="0" w:type="auto"/>
        <w:tblLook w:val="04A0" w:firstRow="1" w:lastRow="0" w:firstColumn="1" w:lastColumn="0" w:noHBand="0" w:noVBand="1"/>
      </w:tblPr>
      <w:tblGrid>
        <w:gridCol w:w="2788"/>
        <w:gridCol w:w="2098"/>
        <w:gridCol w:w="2700"/>
        <w:gridCol w:w="1551"/>
        <w:gridCol w:w="1545"/>
      </w:tblGrid>
      <w:tr w:rsidR="00C84AFA" w:rsidRPr="009A27F1" w:rsidTr="004856C3">
        <w:tc>
          <w:tcPr>
            <w:tcW w:w="10682" w:type="dxa"/>
            <w:gridSpan w:val="5"/>
            <w:tcBorders>
              <w:bottom w:val="single" w:sz="4" w:space="0" w:color="auto"/>
            </w:tcBorders>
            <w:shd w:val="clear" w:color="auto" w:fill="DBE5F1" w:themeFill="accent1" w:themeFillTint="33"/>
          </w:tcPr>
          <w:p w:rsidR="00D04157" w:rsidRDefault="00C84AFA" w:rsidP="009A27F1">
            <w:pPr>
              <w:jc w:val="center"/>
              <w:rPr>
                <w:b/>
                <w:sz w:val="20"/>
                <w:szCs w:val="10"/>
              </w:rPr>
            </w:pPr>
            <w:r w:rsidRPr="009A27F1">
              <w:rPr>
                <w:b/>
                <w:sz w:val="20"/>
                <w:szCs w:val="10"/>
              </w:rPr>
              <w:t>Objectif spécifique I</w:t>
            </w:r>
          </w:p>
          <w:p w:rsidR="00C84AFA" w:rsidRPr="009A27F1" w:rsidRDefault="00D04157" w:rsidP="00D04157">
            <w:pPr>
              <w:jc w:val="center"/>
              <w:rPr>
                <w:b/>
                <w:sz w:val="20"/>
                <w:szCs w:val="10"/>
              </w:rPr>
            </w:pPr>
            <w:r w:rsidRPr="006F6A2D">
              <w:rPr>
                <w:sz w:val="20"/>
              </w:rPr>
              <w:t>Mobiliser le salarié et l’employeur sur les enjeux et possibilités de maintien en emploi en leur présentant des exemples concrets de maintien en emploi / employabilité (activité)</w:t>
            </w:r>
          </w:p>
        </w:tc>
      </w:tr>
      <w:tr w:rsidR="00C84AFA" w:rsidRPr="00EB104C" w:rsidTr="004856C3">
        <w:tc>
          <w:tcPr>
            <w:tcW w:w="10682" w:type="dxa"/>
            <w:gridSpan w:val="5"/>
            <w:shd w:val="clear" w:color="auto" w:fill="FDE9D9" w:themeFill="accent6" w:themeFillTint="33"/>
          </w:tcPr>
          <w:p w:rsidR="00C84AFA" w:rsidRPr="004856C3" w:rsidRDefault="00C84AFA" w:rsidP="004856C3">
            <w:pPr>
              <w:jc w:val="center"/>
              <w:rPr>
                <w:b/>
                <w:sz w:val="20"/>
                <w:szCs w:val="10"/>
              </w:rPr>
            </w:pPr>
            <w:r w:rsidRPr="00EB104C">
              <w:rPr>
                <w:b/>
                <w:sz w:val="20"/>
                <w:szCs w:val="10"/>
              </w:rPr>
              <w:t>Description des activités</w:t>
            </w:r>
          </w:p>
        </w:tc>
      </w:tr>
      <w:tr w:rsidR="00C84AFA" w:rsidRPr="00CF383E" w:rsidTr="00C84AFA">
        <w:tc>
          <w:tcPr>
            <w:tcW w:w="2788" w:type="dxa"/>
            <w:shd w:val="clear" w:color="auto" w:fill="FDE9D9" w:themeFill="accent6" w:themeFillTint="33"/>
          </w:tcPr>
          <w:p w:rsidR="00C84AFA" w:rsidRPr="00CF383E" w:rsidRDefault="00C84AFA" w:rsidP="00CF383E">
            <w:pPr>
              <w:jc w:val="center"/>
              <w:rPr>
                <w:b/>
                <w:sz w:val="20"/>
                <w:szCs w:val="10"/>
              </w:rPr>
            </w:pPr>
            <w:r>
              <w:rPr>
                <w:b/>
                <w:sz w:val="20"/>
                <w:szCs w:val="10"/>
              </w:rPr>
              <w:t>Actions</w:t>
            </w:r>
          </w:p>
        </w:tc>
        <w:tc>
          <w:tcPr>
            <w:tcW w:w="2098" w:type="dxa"/>
            <w:shd w:val="clear" w:color="auto" w:fill="FDE9D9" w:themeFill="accent6" w:themeFillTint="33"/>
          </w:tcPr>
          <w:p w:rsidR="00C84AFA" w:rsidRPr="00CF383E" w:rsidRDefault="00C84AFA" w:rsidP="00CF383E">
            <w:pPr>
              <w:jc w:val="center"/>
              <w:rPr>
                <w:b/>
                <w:sz w:val="20"/>
                <w:szCs w:val="10"/>
              </w:rPr>
            </w:pPr>
            <w:r>
              <w:rPr>
                <w:b/>
                <w:sz w:val="20"/>
                <w:szCs w:val="10"/>
              </w:rPr>
              <w:t>Cibles</w:t>
            </w:r>
          </w:p>
        </w:tc>
        <w:tc>
          <w:tcPr>
            <w:tcW w:w="2700" w:type="dxa"/>
            <w:shd w:val="clear" w:color="auto" w:fill="FDE9D9" w:themeFill="accent6" w:themeFillTint="33"/>
          </w:tcPr>
          <w:p w:rsidR="00C84AFA" w:rsidRPr="00CF383E" w:rsidRDefault="00C84AFA" w:rsidP="00CF383E">
            <w:pPr>
              <w:jc w:val="center"/>
              <w:rPr>
                <w:b/>
                <w:sz w:val="20"/>
                <w:szCs w:val="10"/>
              </w:rPr>
            </w:pPr>
            <w:r w:rsidRPr="00CF383E">
              <w:rPr>
                <w:b/>
                <w:sz w:val="20"/>
                <w:szCs w:val="10"/>
              </w:rPr>
              <w:t>Méthodologie</w:t>
            </w:r>
          </w:p>
        </w:tc>
        <w:tc>
          <w:tcPr>
            <w:tcW w:w="1551" w:type="dxa"/>
            <w:shd w:val="clear" w:color="auto" w:fill="FDE9D9" w:themeFill="accent6" w:themeFillTint="33"/>
          </w:tcPr>
          <w:p w:rsidR="00C84AFA" w:rsidRPr="00CF383E" w:rsidRDefault="00C84AFA" w:rsidP="00CF383E">
            <w:pPr>
              <w:jc w:val="center"/>
              <w:rPr>
                <w:b/>
                <w:sz w:val="20"/>
                <w:szCs w:val="10"/>
              </w:rPr>
            </w:pPr>
            <w:r w:rsidRPr="00CF383E">
              <w:rPr>
                <w:b/>
                <w:sz w:val="20"/>
                <w:szCs w:val="10"/>
              </w:rPr>
              <w:t>Responsable</w:t>
            </w:r>
          </w:p>
        </w:tc>
        <w:tc>
          <w:tcPr>
            <w:tcW w:w="1545" w:type="dxa"/>
            <w:shd w:val="clear" w:color="auto" w:fill="FDE9D9" w:themeFill="accent6" w:themeFillTint="33"/>
          </w:tcPr>
          <w:p w:rsidR="00C84AFA" w:rsidRPr="00CF383E" w:rsidRDefault="00C84AFA" w:rsidP="00CF383E">
            <w:pPr>
              <w:jc w:val="center"/>
              <w:rPr>
                <w:b/>
                <w:sz w:val="20"/>
                <w:szCs w:val="10"/>
              </w:rPr>
            </w:pPr>
            <w:r w:rsidRPr="00CF383E">
              <w:rPr>
                <w:b/>
                <w:sz w:val="20"/>
                <w:szCs w:val="10"/>
              </w:rPr>
              <w:t>Échéances</w:t>
            </w:r>
          </w:p>
        </w:tc>
      </w:tr>
      <w:tr w:rsidR="00C84AFA" w:rsidRPr="009A27F1" w:rsidTr="00C84AFA">
        <w:tc>
          <w:tcPr>
            <w:tcW w:w="2788" w:type="dxa"/>
            <w:tcBorders>
              <w:bottom w:val="single" w:sz="4" w:space="0" w:color="auto"/>
            </w:tcBorders>
          </w:tcPr>
          <w:p w:rsidR="00C84AFA" w:rsidRPr="00E24A33" w:rsidRDefault="003B03D7" w:rsidP="00283769">
            <w:pPr>
              <w:jc w:val="both"/>
              <w:rPr>
                <w:sz w:val="20"/>
                <w:szCs w:val="10"/>
              </w:rPr>
            </w:pPr>
            <w:r>
              <w:rPr>
                <w:sz w:val="20"/>
                <w:szCs w:val="10"/>
              </w:rPr>
              <w:t xml:space="preserve">2.5.1.1 </w:t>
            </w:r>
            <w:r w:rsidR="00C84AFA" w:rsidRPr="004856C3">
              <w:rPr>
                <w:sz w:val="20"/>
                <w:szCs w:val="10"/>
              </w:rPr>
              <w:t xml:space="preserve">Définir </w:t>
            </w:r>
            <w:r w:rsidR="00C84AFA">
              <w:rPr>
                <w:sz w:val="20"/>
                <w:szCs w:val="10"/>
              </w:rPr>
              <w:t xml:space="preserve">des modalités d’information collective des salariés et des employeurs </w:t>
            </w:r>
            <w:r w:rsidR="00C84AFA" w:rsidRPr="004856C3">
              <w:rPr>
                <w:sz w:val="20"/>
                <w:szCs w:val="10"/>
              </w:rPr>
              <w:t>sur les moyens et ress</w:t>
            </w:r>
            <w:r w:rsidR="00E24A33">
              <w:rPr>
                <w:sz w:val="20"/>
                <w:szCs w:val="10"/>
              </w:rPr>
              <w:t>ources du maintien à l’emploi</w:t>
            </w:r>
          </w:p>
        </w:tc>
        <w:tc>
          <w:tcPr>
            <w:tcW w:w="2098" w:type="dxa"/>
          </w:tcPr>
          <w:p w:rsidR="00C84AFA" w:rsidRDefault="00E24A33" w:rsidP="00283769">
            <w:pPr>
              <w:jc w:val="both"/>
              <w:rPr>
                <w:sz w:val="20"/>
              </w:rPr>
            </w:pPr>
            <w:r>
              <w:rPr>
                <w:sz w:val="20"/>
              </w:rPr>
              <w:t>Salariés</w:t>
            </w:r>
          </w:p>
          <w:p w:rsidR="00E24A33" w:rsidRPr="00E24A33" w:rsidRDefault="00E24A33" w:rsidP="00283769">
            <w:pPr>
              <w:jc w:val="both"/>
              <w:rPr>
                <w:sz w:val="20"/>
              </w:rPr>
            </w:pPr>
            <w:r>
              <w:rPr>
                <w:sz w:val="20"/>
              </w:rPr>
              <w:t>Entreprises</w:t>
            </w:r>
          </w:p>
        </w:tc>
        <w:tc>
          <w:tcPr>
            <w:tcW w:w="2700" w:type="dxa"/>
          </w:tcPr>
          <w:p w:rsidR="00C84AFA" w:rsidRPr="00E24A33" w:rsidRDefault="00C84AFA" w:rsidP="00283769">
            <w:pPr>
              <w:jc w:val="both"/>
              <w:rPr>
                <w:sz w:val="20"/>
              </w:rPr>
            </w:pPr>
            <w:r w:rsidRPr="00E24A33">
              <w:rPr>
                <w:sz w:val="20"/>
              </w:rPr>
              <w:t>Mettre en place un groupe de travail ad hoc</w:t>
            </w:r>
          </w:p>
          <w:p w:rsidR="00C84AFA" w:rsidRDefault="00E24A33" w:rsidP="00283769">
            <w:pPr>
              <w:jc w:val="both"/>
              <w:rPr>
                <w:sz w:val="20"/>
              </w:rPr>
            </w:pPr>
            <w:r>
              <w:rPr>
                <w:sz w:val="20"/>
              </w:rPr>
              <w:t>Définir le public cible</w:t>
            </w:r>
          </w:p>
          <w:p w:rsidR="00C84AFA" w:rsidRPr="00E24A33" w:rsidRDefault="00E24A33" w:rsidP="00E24A33">
            <w:pPr>
              <w:jc w:val="both"/>
              <w:rPr>
                <w:sz w:val="20"/>
              </w:rPr>
            </w:pPr>
            <w:r>
              <w:rPr>
                <w:sz w:val="20"/>
              </w:rPr>
              <w:t>S’appuyer sur l’expertise et le relais d’acteurs impliqués sur le sujet : CCI, Carsat, SST, etc</w:t>
            </w:r>
          </w:p>
        </w:tc>
        <w:tc>
          <w:tcPr>
            <w:tcW w:w="1551" w:type="dxa"/>
          </w:tcPr>
          <w:p w:rsidR="00C84AFA" w:rsidRPr="009A27F1" w:rsidRDefault="004856C3" w:rsidP="00283769">
            <w:pPr>
              <w:jc w:val="both"/>
              <w:rPr>
                <w:sz w:val="20"/>
                <w:szCs w:val="10"/>
              </w:rPr>
            </w:pPr>
            <w:r>
              <w:rPr>
                <w:sz w:val="20"/>
                <w:szCs w:val="10"/>
              </w:rPr>
              <w:t>A définir</w:t>
            </w:r>
          </w:p>
        </w:tc>
        <w:tc>
          <w:tcPr>
            <w:tcW w:w="1545" w:type="dxa"/>
          </w:tcPr>
          <w:p w:rsidR="00C84AFA" w:rsidRPr="009A27F1" w:rsidRDefault="00C84AFA" w:rsidP="00283769">
            <w:pPr>
              <w:jc w:val="both"/>
              <w:rPr>
                <w:sz w:val="20"/>
                <w:szCs w:val="10"/>
              </w:rPr>
            </w:pPr>
            <w:r>
              <w:rPr>
                <w:sz w:val="20"/>
                <w:szCs w:val="10"/>
              </w:rPr>
              <w:t>A définir</w:t>
            </w:r>
          </w:p>
        </w:tc>
      </w:tr>
      <w:tr w:rsidR="00E24A33" w:rsidRPr="009A27F1" w:rsidTr="00C84AFA">
        <w:tc>
          <w:tcPr>
            <w:tcW w:w="2788" w:type="dxa"/>
            <w:tcBorders>
              <w:bottom w:val="single" w:sz="4" w:space="0" w:color="auto"/>
            </w:tcBorders>
          </w:tcPr>
          <w:p w:rsidR="00E24A33" w:rsidRPr="00E24A33" w:rsidRDefault="003B03D7" w:rsidP="00E24A33">
            <w:pPr>
              <w:jc w:val="both"/>
              <w:rPr>
                <w:sz w:val="20"/>
              </w:rPr>
            </w:pPr>
            <w:r>
              <w:rPr>
                <w:sz w:val="20"/>
              </w:rPr>
              <w:t xml:space="preserve">2.5.1.2 </w:t>
            </w:r>
            <w:r w:rsidR="00E24A33" w:rsidRPr="00E24A33">
              <w:rPr>
                <w:sz w:val="20"/>
              </w:rPr>
              <w:t>Organisation de réunions collectives d’information sur les ressources, démarches et moyens du maintien en emploi, avec présentation d’</w:t>
            </w:r>
            <w:r w:rsidR="00E24A33">
              <w:rPr>
                <w:sz w:val="20"/>
              </w:rPr>
              <w:t>expériences réussies</w:t>
            </w:r>
          </w:p>
        </w:tc>
        <w:tc>
          <w:tcPr>
            <w:tcW w:w="2098" w:type="dxa"/>
          </w:tcPr>
          <w:p w:rsidR="00E24A33" w:rsidRDefault="00E24A33" w:rsidP="00E24A33">
            <w:pPr>
              <w:jc w:val="both"/>
              <w:rPr>
                <w:sz w:val="20"/>
              </w:rPr>
            </w:pPr>
            <w:r>
              <w:rPr>
                <w:sz w:val="20"/>
              </w:rPr>
              <w:t>Salariés</w:t>
            </w:r>
          </w:p>
          <w:p w:rsidR="00E24A33" w:rsidRDefault="00E24A33" w:rsidP="00E24A33">
            <w:pPr>
              <w:jc w:val="both"/>
              <w:rPr>
                <w:sz w:val="20"/>
              </w:rPr>
            </w:pPr>
            <w:r>
              <w:rPr>
                <w:sz w:val="20"/>
              </w:rPr>
              <w:t>Entreprises</w:t>
            </w:r>
          </w:p>
          <w:p w:rsidR="00E24A33" w:rsidRDefault="00E24A33" w:rsidP="00E24A33">
            <w:pPr>
              <w:jc w:val="both"/>
              <w:rPr>
                <w:sz w:val="20"/>
              </w:rPr>
            </w:pPr>
            <w:r>
              <w:rPr>
                <w:sz w:val="20"/>
              </w:rPr>
              <w:t>Branches professionnelles</w:t>
            </w:r>
          </w:p>
          <w:p w:rsidR="00E24A33" w:rsidRPr="00E24A33" w:rsidRDefault="00E24A33" w:rsidP="00E24A33">
            <w:pPr>
              <w:jc w:val="both"/>
              <w:rPr>
                <w:sz w:val="20"/>
              </w:rPr>
            </w:pPr>
            <w:r>
              <w:rPr>
                <w:sz w:val="20"/>
              </w:rPr>
              <w:t>Ecoles de formation des métiers les plus à risques</w:t>
            </w:r>
          </w:p>
        </w:tc>
        <w:tc>
          <w:tcPr>
            <w:tcW w:w="2700" w:type="dxa"/>
          </w:tcPr>
          <w:p w:rsidR="00E24A33" w:rsidRPr="00E24A33" w:rsidRDefault="00E24A33" w:rsidP="00E24A33">
            <w:pPr>
              <w:jc w:val="both"/>
              <w:rPr>
                <w:sz w:val="20"/>
              </w:rPr>
            </w:pPr>
            <w:r w:rsidRPr="00E24A33">
              <w:rPr>
                <w:sz w:val="20"/>
              </w:rPr>
              <w:t xml:space="preserve">1/ Définir le pilote du contenu des réunions d’information pour sollicitation des partenaires intéressés </w:t>
            </w:r>
          </w:p>
          <w:p w:rsidR="00E24A33" w:rsidRPr="00E24A33" w:rsidRDefault="00E24A33" w:rsidP="00E24A33">
            <w:pPr>
              <w:jc w:val="both"/>
              <w:rPr>
                <w:sz w:val="20"/>
              </w:rPr>
            </w:pPr>
            <w:r w:rsidRPr="00E24A33">
              <w:rPr>
                <w:sz w:val="20"/>
              </w:rPr>
              <w:t>2/ Contacter les SST du Rhône pour recenser ceux qui seraient intéressés pour intervenir ponctuellement en réunion d’info</w:t>
            </w:r>
            <w:r>
              <w:rPr>
                <w:sz w:val="20"/>
              </w:rPr>
              <w:t>rmation</w:t>
            </w:r>
            <w:r w:rsidRPr="00E24A33">
              <w:rPr>
                <w:sz w:val="20"/>
              </w:rPr>
              <w:t xml:space="preserve"> collective et présenter des cas concrets de maintien.</w:t>
            </w:r>
          </w:p>
        </w:tc>
        <w:tc>
          <w:tcPr>
            <w:tcW w:w="1551" w:type="dxa"/>
          </w:tcPr>
          <w:p w:rsidR="00E24A33" w:rsidRPr="009A27F1" w:rsidRDefault="00E24A33" w:rsidP="00E24A33">
            <w:pPr>
              <w:jc w:val="both"/>
              <w:rPr>
                <w:sz w:val="20"/>
                <w:szCs w:val="10"/>
              </w:rPr>
            </w:pPr>
            <w:r>
              <w:rPr>
                <w:sz w:val="20"/>
                <w:szCs w:val="10"/>
              </w:rPr>
              <w:t>A définir</w:t>
            </w:r>
          </w:p>
        </w:tc>
        <w:tc>
          <w:tcPr>
            <w:tcW w:w="1545" w:type="dxa"/>
          </w:tcPr>
          <w:p w:rsidR="00E24A33" w:rsidRPr="00E24A33" w:rsidRDefault="00E24A33" w:rsidP="00E24A33">
            <w:pPr>
              <w:jc w:val="both"/>
              <w:rPr>
                <w:sz w:val="20"/>
                <w:szCs w:val="10"/>
              </w:rPr>
            </w:pPr>
            <w:r w:rsidRPr="00E24A33">
              <w:rPr>
                <w:sz w:val="20"/>
                <w:szCs w:val="10"/>
              </w:rPr>
              <w:t xml:space="preserve">A définir </w:t>
            </w:r>
          </w:p>
          <w:p w:rsidR="00E24A33" w:rsidRPr="00E24A33" w:rsidRDefault="00E24A33" w:rsidP="00E24A33">
            <w:pPr>
              <w:jc w:val="both"/>
              <w:rPr>
                <w:sz w:val="20"/>
                <w:szCs w:val="10"/>
              </w:rPr>
            </w:pPr>
          </w:p>
        </w:tc>
      </w:tr>
      <w:tr w:rsidR="00C84AFA" w:rsidRPr="009A27F1" w:rsidTr="004856C3">
        <w:tc>
          <w:tcPr>
            <w:tcW w:w="2788" w:type="dxa"/>
            <w:shd w:val="clear" w:color="auto" w:fill="FDE9D9" w:themeFill="accent6" w:themeFillTint="33"/>
          </w:tcPr>
          <w:p w:rsidR="00C84AFA" w:rsidRPr="009A27F1" w:rsidRDefault="00C84AFA" w:rsidP="00953A91">
            <w:pPr>
              <w:jc w:val="both"/>
              <w:rPr>
                <w:sz w:val="20"/>
                <w:szCs w:val="10"/>
              </w:rPr>
            </w:pPr>
            <w:r>
              <w:rPr>
                <w:b/>
              </w:rPr>
              <w:t>Partenaires de l’action</w:t>
            </w:r>
          </w:p>
        </w:tc>
        <w:tc>
          <w:tcPr>
            <w:tcW w:w="7894" w:type="dxa"/>
            <w:gridSpan w:val="4"/>
          </w:tcPr>
          <w:p w:rsidR="00C84AFA" w:rsidRPr="00E24A33" w:rsidRDefault="00E24A33" w:rsidP="00C3157D">
            <w:pPr>
              <w:jc w:val="both"/>
              <w:rPr>
                <w:sz w:val="20"/>
                <w:szCs w:val="10"/>
              </w:rPr>
            </w:pPr>
            <w:r>
              <w:rPr>
                <w:sz w:val="20"/>
                <w:szCs w:val="10"/>
              </w:rPr>
              <w:t>Carsat, SST, branches professionnelles, chambres consulaires</w:t>
            </w:r>
          </w:p>
        </w:tc>
      </w:tr>
    </w:tbl>
    <w:p w:rsidR="00C84AFA" w:rsidRDefault="00C84AFA" w:rsidP="00953A91">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1B0706" w:rsidRPr="00C800BB" w:rsidTr="001B0706">
        <w:tc>
          <w:tcPr>
            <w:tcW w:w="817" w:type="dxa"/>
            <w:vMerge w:val="restart"/>
            <w:shd w:val="clear" w:color="auto" w:fill="DBE5F1" w:themeFill="accent1" w:themeFillTint="33"/>
            <w:textDirection w:val="btLr"/>
          </w:tcPr>
          <w:p w:rsidR="001B0706" w:rsidRPr="00C800BB" w:rsidRDefault="001B0706" w:rsidP="004856C3">
            <w:pPr>
              <w:ind w:left="113" w:right="113"/>
              <w:jc w:val="center"/>
            </w:pPr>
            <w:r>
              <w:rPr>
                <w:b/>
              </w:rPr>
              <w:t>Évaluation de l’action</w:t>
            </w:r>
          </w:p>
        </w:tc>
        <w:tc>
          <w:tcPr>
            <w:tcW w:w="3402" w:type="dxa"/>
            <w:shd w:val="clear" w:color="auto" w:fill="DBE5F1" w:themeFill="accent1" w:themeFillTint="33"/>
          </w:tcPr>
          <w:p w:rsidR="001B0706" w:rsidRPr="0066041B" w:rsidRDefault="001B0706" w:rsidP="004856C3">
            <w:pPr>
              <w:jc w:val="center"/>
              <w:rPr>
                <w:b/>
              </w:rPr>
            </w:pPr>
            <w:r w:rsidRPr="0066041B">
              <w:rPr>
                <w:b/>
              </w:rPr>
              <w:t>Critères d’évaluation</w:t>
            </w:r>
          </w:p>
        </w:tc>
        <w:tc>
          <w:tcPr>
            <w:tcW w:w="4111" w:type="dxa"/>
            <w:shd w:val="clear" w:color="auto" w:fill="DBE5F1" w:themeFill="accent1" w:themeFillTint="33"/>
          </w:tcPr>
          <w:p w:rsidR="001B0706" w:rsidRPr="0066041B" w:rsidRDefault="001B0706" w:rsidP="004856C3">
            <w:pPr>
              <w:jc w:val="center"/>
              <w:rPr>
                <w:b/>
                <w:i/>
              </w:rPr>
            </w:pPr>
            <w:r w:rsidRPr="0066041B">
              <w:rPr>
                <w:b/>
              </w:rPr>
              <w:t>Indicateurs</w:t>
            </w:r>
          </w:p>
        </w:tc>
        <w:tc>
          <w:tcPr>
            <w:tcW w:w="2410" w:type="dxa"/>
            <w:shd w:val="clear" w:color="auto" w:fill="DBE5F1" w:themeFill="accent1" w:themeFillTint="33"/>
          </w:tcPr>
          <w:p w:rsidR="001B0706" w:rsidRPr="0066041B" w:rsidRDefault="001B0706" w:rsidP="004856C3">
            <w:pPr>
              <w:jc w:val="center"/>
              <w:rPr>
                <w:b/>
              </w:rPr>
            </w:pPr>
            <w:r w:rsidRPr="0066041B">
              <w:rPr>
                <w:b/>
              </w:rPr>
              <w:t>Source</w:t>
            </w:r>
          </w:p>
        </w:tc>
      </w:tr>
      <w:tr w:rsidR="001B0706" w:rsidTr="001B0706">
        <w:tc>
          <w:tcPr>
            <w:tcW w:w="817" w:type="dxa"/>
            <w:vMerge/>
            <w:shd w:val="clear" w:color="auto" w:fill="DBE5F1" w:themeFill="accent1" w:themeFillTint="33"/>
          </w:tcPr>
          <w:p w:rsidR="001B0706" w:rsidRPr="0031013E" w:rsidRDefault="001B0706" w:rsidP="004856C3">
            <w:pPr>
              <w:jc w:val="center"/>
              <w:rPr>
                <w:color w:val="8DB3E2" w:themeColor="text2" w:themeTint="66"/>
                <w:sz w:val="20"/>
              </w:rPr>
            </w:pPr>
          </w:p>
        </w:tc>
        <w:tc>
          <w:tcPr>
            <w:tcW w:w="3402" w:type="dxa"/>
          </w:tcPr>
          <w:p w:rsidR="001B0706" w:rsidRPr="00305D30" w:rsidRDefault="001B0706" w:rsidP="004856C3">
            <w:pPr>
              <w:jc w:val="both"/>
              <w:rPr>
                <w:strike/>
                <w:color w:val="8DB3E2" w:themeColor="text2" w:themeTint="66"/>
                <w:sz w:val="20"/>
              </w:rPr>
            </w:pPr>
            <w:r>
              <w:rPr>
                <w:sz w:val="20"/>
                <w:szCs w:val="10"/>
              </w:rPr>
              <w:t xml:space="preserve">Diffusion d’une information collective </w:t>
            </w:r>
            <w:r w:rsidRPr="004856C3">
              <w:rPr>
                <w:sz w:val="20"/>
                <w:szCs w:val="10"/>
              </w:rPr>
              <w:t>sur les moyens et ress</w:t>
            </w:r>
            <w:r>
              <w:rPr>
                <w:sz w:val="20"/>
                <w:szCs w:val="10"/>
              </w:rPr>
              <w:t>ources du maintien à l’emploi</w:t>
            </w:r>
          </w:p>
        </w:tc>
        <w:tc>
          <w:tcPr>
            <w:tcW w:w="4111" w:type="dxa"/>
          </w:tcPr>
          <w:p w:rsidR="001B0706" w:rsidRPr="00E24A33" w:rsidRDefault="001B0706" w:rsidP="004856C3">
            <w:pPr>
              <w:jc w:val="both"/>
              <w:rPr>
                <w:sz w:val="20"/>
              </w:rPr>
            </w:pPr>
            <w:r w:rsidRPr="00E24A33">
              <w:rPr>
                <w:sz w:val="20"/>
              </w:rPr>
              <w:t>Nombre de manifestations organisées</w:t>
            </w:r>
          </w:p>
          <w:p w:rsidR="001B0706" w:rsidRPr="00E24A33" w:rsidRDefault="001B0706" w:rsidP="004856C3">
            <w:pPr>
              <w:jc w:val="both"/>
              <w:rPr>
                <w:sz w:val="20"/>
              </w:rPr>
            </w:pPr>
            <w:r w:rsidRPr="00E24A33">
              <w:rPr>
                <w:sz w:val="20"/>
              </w:rPr>
              <w:t>Nombre de participants</w:t>
            </w:r>
          </w:p>
          <w:p w:rsidR="001B0706" w:rsidRPr="00E24A33" w:rsidRDefault="001B0706" w:rsidP="004856C3">
            <w:pPr>
              <w:jc w:val="both"/>
              <w:rPr>
                <w:b/>
                <w:sz w:val="20"/>
              </w:rPr>
            </w:pPr>
            <w:r w:rsidRPr="00E24A33">
              <w:rPr>
                <w:sz w:val="20"/>
              </w:rPr>
              <w:t>Qualité des participants</w:t>
            </w:r>
          </w:p>
        </w:tc>
        <w:tc>
          <w:tcPr>
            <w:tcW w:w="2410" w:type="dxa"/>
          </w:tcPr>
          <w:p w:rsidR="001B0706" w:rsidRPr="00E24A33" w:rsidRDefault="001B0706" w:rsidP="004856C3">
            <w:pPr>
              <w:jc w:val="both"/>
              <w:rPr>
                <w:sz w:val="20"/>
              </w:rPr>
            </w:pPr>
            <w:r w:rsidRPr="00E24A33">
              <w:rPr>
                <w:sz w:val="20"/>
              </w:rPr>
              <w:t>Formulaire d’inscription</w:t>
            </w:r>
          </w:p>
          <w:p w:rsidR="001B0706" w:rsidRPr="00E24A33" w:rsidRDefault="001B0706" w:rsidP="004856C3">
            <w:pPr>
              <w:jc w:val="both"/>
              <w:rPr>
                <w:sz w:val="20"/>
              </w:rPr>
            </w:pPr>
            <w:r w:rsidRPr="00E24A33">
              <w:rPr>
                <w:sz w:val="20"/>
              </w:rPr>
              <w:t>Feuilles d’émargement</w:t>
            </w:r>
          </w:p>
          <w:p w:rsidR="001B0706" w:rsidRPr="00E24A33" w:rsidRDefault="001B0706" w:rsidP="004856C3">
            <w:pPr>
              <w:jc w:val="both"/>
              <w:rPr>
                <w:sz w:val="20"/>
              </w:rPr>
            </w:pPr>
          </w:p>
        </w:tc>
      </w:tr>
      <w:tr w:rsidR="001B0706" w:rsidRPr="00C800BB" w:rsidTr="001B0706">
        <w:tc>
          <w:tcPr>
            <w:tcW w:w="817" w:type="dxa"/>
            <w:vMerge/>
            <w:shd w:val="clear" w:color="auto" w:fill="DBE5F1" w:themeFill="accent1" w:themeFillTint="33"/>
          </w:tcPr>
          <w:p w:rsidR="001B0706" w:rsidRPr="00C800BB" w:rsidRDefault="001B0706" w:rsidP="001B0706">
            <w:pPr>
              <w:jc w:val="center"/>
            </w:pPr>
          </w:p>
        </w:tc>
        <w:tc>
          <w:tcPr>
            <w:tcW w:w="3402" w:type="dxa"/>
          </w:tcPr>
          <w:p w:rsidR="001B0706" w:rsidRPr="001B0706" w:rsidRDefault="001B0706" w:rsidP="001B0706">
            <w:pPr>
              <w:jc w:val="both"/>
              <w:rPr>
                <w:sz w:val="20"/>
              </w:rPr>
            </w:pPr>
            <w:r w:rsidRPr="001B0706">
              <w:rPr>
                <w:sz w:val="20"/>
              </w:rPr>
              <w:t>Réunions collectives d’information</w:t>
            </w:r>
          </w:p>
        </w:tc>
        <w:tc>
          <w:tcPr>
            <w:tcW w:w="4111" w:type="dxa"/>
          </w:tcPr>
          <w:p w:rsidR="001B0706" w:rsidRPr="00E24A33" w:rsidRDefault="001B0706" w:rsidP="001B0706">
            <w:pPr>
              <w:jc w:val="both"/>
              <w:rPr>
                <w:sz w:val="20"/>
              </w:rPr>
            </w:pPr>
            <w:r w:rsidRPr="00E24A33">
              <w:rPr>
                <w:sz w:val="20"/>
              </w:rPr>
              <w:t>Nombre de manifestations organisées</w:t>
            </w:r>
          </w:p>
          <w:p w:rsidR="001B0706" w:rsidRPr="00E24A33" w:rsidRDefault="001B0706" w:rsidP="001B0706">
            <w:pPr>
              <w:jc w:val="both"/>
              <w:rPr>
                <w:sz w:val="20"/>
              </w:rPr>
            </w:pPr>
            <w:r w:rsidRPr="00E24A33">
              <w:rPr>
                <w:sz w:val="20"/>
              </w:rPr>
              <w:t>Nombre de participants</w:t>
            </w:r>
          </w:p>
          <w:p w:rsidR="001B0706" w:rsidRPr="00E24A33" w:rsidRDefault="001B0706" w:rsidP="001B0706">
            <w:pPr>
              <w:jc w:val="both"/>
              <w:rPr>
                <w:b/>
                <w:sz w:val="20"/>
              </w:rPr>
            </w:pPr>
            <w:r w:rsidRPr="00E24A33">
              <w:rPr>
                <w:sz w:val="20"/>
              </w:rPr>
              <w:t>Qualité des participants</w:t>
            </w:r>
          </w:p>
        </w:tc>
        <w:tc>
          <w:tcPr>
            <w:tcW w:w="2410" w:type="dxa"/>
          </w:tcPr>
          <w:p w:rsidR="001B0706" w:rsidRPr="00E24A33" w:rsidRDefault="001B0706" w:rsidP="001B0706">
            <w:pPr>
              <w:jc w:val="both"/>
              <w:rPr>
                <w:sz w:val="20"/>
              </w:rPr>
            </w:pPr>
            <w:r w:rsidRPr="00E24A33">
              <w:rPr>
                <w:sz w:val="20"/>
              </w:rPr>
              <w:t>Formulaire d’inscription</w:t>
            </w:r>
          </w:p>
          <w:p w:rsidR="001B0706" w:rsidRPr="00E24A33" w:rsidRDefault="001B0706" w:rsidP="001B0706">
            <w:pPr>
              <w:jc w:val="both"/>
              <w:rPr>
                <w:sz w:val="20"/>
              </w:rPr>
            </w:pPr>
            <w:r w:rsidRPr="00E24A33">
              <w:rPr>
                <w:sz w:val="20"/>
              </w:rPr>
              <w:t>Feuilles d’émargement</w:t>
            </w:r>
          </w:p>
          <w:p w:rsidR="001B0706" w:rsidRPr="00E24A33" w:rsidRDefault="001B0706" w:rsidP="001B0706">
            <w:pPr>
              <w:jc w:val="both"/>
              <w:rPr>
                <w:sz w:val="20"/>
              </w:rPr>
            </w:pPr>
          </w:p>
        </w:tc>
      </w:tr>
    </w:tbl>
    <w:p w:rsidR="00C84AFA" w:rsidRPr="001B0706" w:rsidRDefault="00C84AFA" w:rsidP="00953A91">
      <w:pPr>
        <w:spacing w:after="0" w:line="240" w:lineRule="auto"/>
        <w:jc w:val="both"/>
        <w:rPr>
          <w:sz w:val="16"/>
          <w:szCs w:val="10"/>
        </w:rPr>
      </w:pPr>
    </w:p>
    <w:p w:rsidR="00C84AFA" w:rsidRPr="001B0706" w:rsidRDefault="00C84AFA"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933"/>
        <w:gridCol w:w="2111"/>
        <w:gridCol w:w="2614"/>
        <w:gridCol w:w="1553"/>
        <w:gridCol w:w="1471"/>
      </w:tblGrid>
      <w:tr w:rsidR="00C84AFA" w:rsidRPr="009A27F1" w:rsidTr="004856C3">
        <w:tc>
          <w:tcPr>
            <w:tcW w:w="10682" w:type="dxa"/>
            <w:gridSpan w:val="5"/>
            <w:tcBorders>
              <w:bottom w:val="single" w:sz="4" w:space="0" w:color="auto"/>
            </w:tcBorders>
            <w:shd w:val="clear" w:color="auto" w:fill="DBE5F1" w:themeFill="accent1" w:themeFillTint="33"/>
          </w:tcPr>
          <w:p w:rsidR="00D04157" w:rsidRDefault="00C84AFA" w:rsidP="0026351F">
            <w:pPr>
              <w:jc w:val="center"/>
              <w:rPr>
                <w:b/>
                <w:sz w:val="20"/>
                <w:szCs w:val="10"/>
              </w:rPr>
            </w:pPr>
            <w:r w:rsidRPr="009A27F1">
              <w:rPr>
                <w:b/>
                <w:sz w:val="20"/>
                <w:szCs w:val="10"/>
              </w:rPr>
              <w:t>Objectif spécifique I</w:t>
            </w:r>
            <w:r>
              <w:rPr>
                <w:b/>
                <w:sz w:val="20"/>
                <w:szCs w:val="10"/>
              </w:rPr>
              <w:t>I</w:t>
            </w:r>
          </w:p>
          <w:p w:rsidR="00C84AFA" w:rsidRPr="009A27F1" w:rsidRDefault="00D04157" w:rsidP="0026351F">
            <w:pPr>
              <w:jc w:val="center"/>
              <w:rPr>
                <w:b/>
                <w:sz w:val="20"/>
                <w:szCs w:val="10"/>
              </w:rPr>
            </w:pPr>
            <w:r w:rsidRPr="006F6A2D">
              <w:rPr>
                <w:sz w:val="20"/>
              </w:rPr>
              <w:t xml:space="preserve">Informer le salarié sur les démarches qu’il peut </w:t>
            </w:r>
            <w:r>
              <w:rPr>
                <w:sz w:val="20"/>
              </w:rPr>
              <w:t>conduire</w:t>
            </w:r>
            <w:r w:rsidRPr="006F6A2D">
              <w:rPr>
                <w:sz w:val="20"/>
              </w:rPr>
              <w:t xml:space="preserve"> </w:t>
            </w:r>
            <w:r>
              <w:rPr>
                <w:sz w:val="20"/>
              </w:rPr>
              <w:t>y compris</w:t>
            </w:r>
            <w:r w:rsidRPr="006F6A2D">
              <w:rPr>
                <w:sz w:val="20"/>
              </w:rPr>
              <w:t xml:space="preserve"> en arrêt de travail et faciliter le lien entre les différents acteurs </w:t>
            </w:r>
            <w:r>
              <w:rPr>
                <w:sz w:val="20"/>
              </w:rPr>
              <w:t>du maintien dans l’emploi</w:t>
            </w:r>
          </w:p>
        </w:tc>
      </w:tr>
      <w:tr w:rsidR="00C84AFA" w:rsidRPr="00EB104C" w:rsidTr="004856C3">
        <w:tc>
          <w:tcPr>
            <w:tcW w:w="10682" w:type="dxa"/>
            <w:gridSpan w:val="5"/>
            <w:shd w:val="clear" w:color="auto" w:fill="FDE9D9" w:themeFill="accent6" w:themeFillTint="33"/>
          </w:tcPr>
          <w:p w:rsidR="00C84AFA" w:rsidRPr="001B0706" w:rsidRDefault="00C84AFA" w:rsidP="001B0706">
            <w:pPr>
              <w:jc w:val="center"/>
              <w:rPr>
                <w:b/>
                <w:sz w:val="20"/>
                <w:szCs w:val="10"/>
              </w:rPr>
            </w:pPr>
            <w:r w:rsidRPr="00EB104C">
              <w:rPr>
                <w:b/>
                <w:sz w:val="20"/>
                <w:szCs w:val="10"/>
              </w:rPr>
              <w:t>Description des activités</w:t>
            </w:r>
          </w:p>
        </w:tc>
      </w:tr>
      <w:tr w:rsidR="00C84AFA" w:rsidRPr="00CF383E" w:rsidTr="00C84AFA">
        <w:tc>
          <w:tcPr>
            <w:tcW w:w="2933" w:type="dxa"/>
            <w:shd w:val="clear" w:color="auto" w:fill="FDE9D9" w:themeFill="accent6" w:themeFillTint="33"/>
          </w:tcPr>
          <w:p w:rsidR="00C84AFA" w:rsidRPr="00CF383E" w:rsidRDefault="00C84AFA" w:rsidP="0026351F">
            <w:pPr>
              <w:jc w:val="center"/>
              <w:rPr>
                <w:b/>
                <w:sz w:val="20"/>
                <w:szCs w:val="10"/>
              </w:rPr>
            </w:pPr>
            <w:r>
              <w:rPr>
                <w:b/>
                <w:sz w:val="20"/>
                <w:szCs w:val="10"/>
              </w:rPr>
              <w:t>Actions</w:t>
            </w:r>
          </w:p>
        </w:tc>
        <w:tc>
          <w:tcPr>
            <w:tcW w:w="2111" w:type="dxa"/>
            <w:shd w:val="clear" w:color="auto" w:fill="FDE9D9" w:themeFill="accent6" w:themeFillTint="33"/>
          </w:tcPr>
          <w:p w:rsidR="00C84AFA" w:rsidRPr="00CF383E" w:rsidRDefault="00C84AFA" w:rsidP="0026351F">
            <w:pPr>
              <w:jc w:val="center"/>
              <w:rPr>
                <w:b/>
                <w:sz w:val="20"/>
                <w:szCs w:val="10"/>
              </w:rPr>
            </w:pPr>
            <w:r>
              <w:rPr>
                <w:b/>
                <w:sz w:val="20"/>
                <w:szCs w:val="10"/>
              </w:rPr>
              <w:t>Cibles</w:t>
            </w:r>
          </w:p>
        </w:tc>
        <w:tc>
          <w:tcPr>
            <w:tcW w:w="2614" w:type="dxa"/>
            <w:shd w:val="clear" w:color="auto" w:fill="FDE9D9" w:themeFill="accent6" w:themeFillTint="33"/>
          </w:tcPr>
          <w:p w:rsidR="00C84AFA" w:rsidRPr="00CF383E" w:rsidRDefault="00C84AFA" w:rsidP="0026351F">
            <w:pPr>
              <w:jc w:val="center"/>
              <w:rPr>
                <w:b/>
                <w:sz w:val="20"/>
                <w:szCs w:val="10"/>
              </w:rPr>
            </w:pPr>
            <w:r w:rsidRPr="00CF383E">
              <w:rPr>
                <w:b/>
                <w:sz w:val="20"/>
                <w:szCs w:val="10"/>
              </w:rPr>
              <w:t>Méthodologie</w:t>
            </w:r>
          </w:p>
        </w:tc>
        <w:tc>
          <w:tcPr>
            <w:tcW w:w="1553" w:type="dxa"/>
            <w:shd w:val="clear" w:color="auto" w:fill="FDE9D9" w:themeFill="accent6" w:themeFillTint="33"/>
          </w:tcPr>
          <w:p w:rsidR="00C84AFA" w:rsidRPr="00CF383E" w:rsidRDefault="00C84AFA" w:rsidP="0026351F">
            <w:pPr>
              <w:jc w:val="center"/>
              <w:rPr>
                <w:b/>
                <w:sz w:val="20"/>
                <w:szCs w:val="10"/>
              </w:rPr>
            </w:pPr>
            <w:r w:rsidRPr="00CF383E">
              <w:rPr>
                <w:b/>
                <w:sz w:val="20"/>
                <w:szCs w:val="10"/>
              </w:rPr>
              <w:t>Responsable</w:t>
            </w:r>
          </w:p>
        </w:tc>
        <w:tc>
          <w:tcPr>
            <w:tcW w:w="1471" w:type="dxa"/>
            <w:shd w:val="clear" w:color="auto" w:fill="FDE9D9" w:themeFill="accent6" w:themeFillTint="33"/>
          </w:tcPr>
          <w:p w:rsidR="00C84AFA" w:rsidRPr="00CF383E" w:rsidRDefault="00C84AFA" w:rsidP="0026351F">
            <w:pPr>
              <w:jc w:val="center"/>
              <w:rPr>
                <w:b/>
                <w:sz w:val="20"/>
                <w:szCs w:val="10"/>
              </w:rPr>
            </w:pPr>
            <w:r w:rsidRPr="00CF383E">
              <w:rPr>
                <w:b/>
                <w:sz w:val="20"/>
                <w:szCs w:val="10"/>
              </w:rPr>
              <w:t>Échéances</w:t>
            </w:r>
          </w:p>
        </w:tc>
      </w:tr>
      <w:tr w:rsidR="001B0706" w:rsidRPr="009A27F1" w:rsidTr="00C84AFA">
        <w:tc>
          <w:tcPr>
            <w:tcW w:w="2933" w:type="dxa"/>
            <w:tcBorders>
              <w:bottom w:val="single" w:sz="4" w:space="0" w:color="auto"/>
            </w:tcBorders>
          </w:tcPr>
          <w:p w:rsidR="001B0706" w:rsidRPr="009A27F1" w:rsidRDefault="003B03D7" w:rsidP="001B0706">
            <w:pPr>
              <w:jc w:val="both"/>
              <w:rPr>
                <w:sz w:val="20"/>
                <w:szCs w:val="10"/>
              </w:rPr>
            </w:pPr>
            <w:r>
              <w:rPr>
                <w:sz w:val="20"/>
                <w:szCs w:val="10"/>
              </w:rPr>
              <w:t xml:space="preserve">2.5.1.3 </w:t>
            </w:r>
            <w:r w:rsidR="001B0706">
              <w:rPr>
                <w:sz w:val="20"/>
                <w:szCs w:val="10"/>
              </w:rPr>
              <w:t>Information des salariés sur les démarches du maintien dans l’emploi</w:t>
            </w:r>
          </w:p>
        </w:tc>
        <w:tc>
          <w:tcPr>
            <w:tcW w:w="2111" w:type="dxa"/>
          </w:tcPr>
          <w:p w:rsidR="001B0706" w:rsidRDefault="001B0706" w:rsidP="001B0706">
            <w:pPr>
              <w:jc w:val="both"/>
              <w:rPr>
                <w:sz w:val="20"/>
                <w:szCs w:val="10"/>
              </w:rPr>
            </w:pPr>
            <w:r>
              <w:rPr>
                <w:sz w:val="20"/>
                <w:szCs w:val="10"/>
              </w:rPr>
              <w:t>Salariés</w:t>
            </w:r>
          </w:p>
        </w:tc>
        <w:tc>
          <w:tcPr>
            <w:tcW w:w="2614" w:type="dxa"/>
          </w:tcPr>
          <w:p w:rsidR="001B0706" w:rsidRPr="00E24A33" w:rsidRDefault="001B0706" w:rsidP="001B0706">
            <w:pPr>
              <w:jc w:val="both"/>
              <w:rPr>
                <w:sz w:val="20"/>
              </w:rPr>
            </w:pPr>
            <w:r w:rsidRPr="00E24A33">
              <w:rPr>
                <w:sz w:val="20"/>
              </w:rPr>
              <w:t>Mettre en place un groupe de travail ad hoc</w:t>
            </w:r>
          </w:p>
          <w:p w:rsidR="001B0706" w:rsidRDefault="001B0706" w:rsidP="001B0706">
            <w:pPr>
              <w:jc w:val="both"/>
              <w:rPr>
                <w:sz w:val="20"/>
              </w:rPr>
            </w:pPr>
            <w:r>
              <w:rPr>
                <w:sz w:val="20"/>
              </w:rPr>
              <w:t>Définir le public cible</w:t>
            </w:r>
          </w:p>
          <w:p w:rsidR="001B0706" w:rsidRPr="00E24A33" w:rsidRDefault="001B0706" w:rsidP="001B0706">
            <w:pPr>
              <w:jc w:val="both"/>
              <w:rPr>
                <w:sz w:val="20"/>
              </w:rPr>
            </w:pPr>
            <w:r>
              <w:rPr>
                <w:sz w:val="20"/>
              </w:rPr>
              <w:t>Définir les modalités et les vecteurs de l’information</w:t>
            </w:r>
          </w:p>
        </w:tc>
        <w:tc>
          <w:tcPr>
            <w:tcW w:w="1553" w:type="dxa"/>
          </w:tcPr>
          <w:p w:rsidR="001B0706" w:rsidRPr="009A27F1" w:rsidRDefault="003A3258" w:rsidP="001B0706">
            <w:pPr>
              <w:jc w:val="both"/>
              <w:rPr>
                <w:sz w:val="20"/>
                <w:szCs w:val="10"/>
              </w:rPr>
            </w:pPr>
            <w:r>
              <w:rPr>
                <w:sz w:val="20"/>
                <w:szCs w:val="10"/>
              </w:rPr>
              <w:t xml:space="preserve">AST Grand Lyon (Natacha </w:t>
            </w:r>
            <w:proofErr w:type="spellStart"/>
            <w:r>
              <w:rPr>
                <w:sz w:val="20"/>
                <w:szCs w:val="10"/>
              </w:rPr>
              <w:t>Defours</w:t>
            </w:r>
            <w:proofErr w:type="spellEnd"/>
            <w:r>
              <w:rPr>
                <w:sz w:val="20"/>
                <w:szCs w:val="10"/>
              </w:rPr>
              <w:t>)</w:t>
            </w:r>
          </w:p>
        </w:tc>
        <w:tc>
          <w:tcPr>
            <w:tcW w:w="1471" w:type="dxa"/>
          </w:tcPr>
          <w:p w:rsidR="001B0706" w:rsidRPr="009A27F1" w:rsidRDefault="001B0706" w:rsidP="001B0706">
            <w:pPr>
              <w:jc w:val="both"/>
              <w:rPr>
                <w:sz w:val="20"/>
                <w:szCs w:val="10"/>
              </w:rPr>
            </w:pPr>
            <w:r>
              <w:rPr>
                <w:sz w:val="20"/>
                <w:szCs w:val="10"/>
              </w:rPr>
              <w:t>A définir</w:t>
            </w:r>
          </w:p>
        </w:tc>
      </w:tr>
      <w:tr w:rsidR="003A3258" w:rsidRPr="009A27F1" w:rsidTr="001B0706">
        <w:tc>
          <w:tcPr>
            <w:tcW w:w="2933" w:type="dxa"/>
            <w:tcBorders>
              <w:bottom w:val="single" w:sz="4" w:space="0" w:color="auto"/>
            </w:tcBorders>
            <w:shd w:val="clear" w:color="auto" w:fill="FFFFFF" w:themeFill="background1"/>
          </w:tcPr>
          <w:p w:rsidR="003A3258" w:rsidRPr="009A27F1" w:rsidRDefault="003A3258" w:rsidP="001B0706">
            <w:pPr>
              <w:jc w:val="both"/>
              <w:rPr>
                <w:sz w:val="20"/>
                <w:szCs w:val="10"/>
              </w:rPr>
            </w:pPr>
            <w:r>
              <w:rPr>
                <w:sz w:val="20"/>
                <w:szCs w:val="10"/>
              </w:rPr>
              <w:t xml:space="preserve">2.5.1.4 Elaboration d’un </w:t>
            </w:r>
            <w:r w:rsidRPr="006E0C67">
              <w:rPr>
                <w:sz w:val="20"/>
                <w:szCs w:val="10"/>
              </w:rPr>
              <w:t>outil</w:t>
            </w:r>
            <w:r>
              <w:rPr>
                <w:sz w:val="20"/>
                <w:szCs w:val="10"/>
              </w:rPr>
              <w:t xml:space="preserve"> à disposition des salariés,</w:t>
            </w:r>
            <w:r w:rsidRPr="006E0C67">
              <w:rPr>
                <w:sz w:val="20"/>
                <w:szCs w:val="10"/>
              </w:rPr>
              <w:t xml:space="preserve"> </w:t>
            </w:r>
            <w:r>
              <w:rPr>
                <w:sz w:val="20"/>
                <w:szCs w:val="10"/>
              </w:rPr>
              <w:t>facilitant la coordination des acteurs du maintien en emploi</w:t>
            </w:r>
          </w:p>
          <w:p w:rsidR="003A3258" w:rsidRPr="009A27F1" w:rsidRDefault="003A3258" w:rsidP="001B0706">
            <w:pPr>
              <w:jc w:val="both"/>
              <w:rPr>
                <w:sz w:val="20"/>
                <w:szCs w:val="10"/>
              </w:rPr>
            </w:pPr>
          </w:p>
        </w:tc>
        <w:tc>
          <w:tcPr>
            <w:tcW w:w="2111" w:type="dxa"/>
          </w:tcPr>
          <w:p w:rsidR="003A3258" w:rsidRDefault="003A3258" w:rsidP="001B0706">
            <w:pPr>
              <w:jc w:val="both"/>
              <w:rPr>
                <w:sz w:val="20"/>
                <w:szCs w:val="10"/>
              </w:rPr>
            </w:pPr>
            <w:r>
              <w:rPr>
                <w:sz w:val="20"/>
                <w:szCs w:val="10"/>
              </w:rPr>
              <w:t>Salariés</w:t>
            </w:r>
          </w:p>
        </w:tc>
        <w:tc>
          <w:tcPr>
            <w:tcW w:w="2614" w:type="dxa"/>
          </w:tcPr>
          <w:p w:rsidR="003A3258" w:rsidRPr="001B0706" w:rsidRDefault="003A3258" w:rsidP="001B0706">
            <w:pPr>
              <w:jc w:val="both"/>
              <w:rPr>
                <w:sz w:val="20"/>
              </w:rPr>
            </w:pPr>
            <w:r>
              <w:rPr>
                <w:sz w:val="20"/>
              </w:rPr>
              <w:t xml:space="preserve">Mettre en place un groupe de travail </w:t>
            </w:r>
            <w:r w:rsidRPr="001B0706">
              <w:rPr>
                <w:sz w:val="20"/>
              </w:rPr>
              <w:t xml:space="preserve">pour l’élaboration d’un outil </w:t>
            </w:r>
            <w:proofErr w:type="gramStart"/>
            <w:r w:rsidRPr="001B0706">
              <w:rPr>
                <w:sz w:val="20"/>
              </w:rPr>
              <w:t>( par</w:t>
            </w:r>
            <w:proofErr w:type="gramEnd"/>
            <w:r w:rsidRPr="001B0706">
              <w:rPr>
                <w:sz w:val="20"/>
              </w:rPr>
              <w:t xml:space="preserve"> exemple à partir du document FAREE utilisé à l’ASTGL) et définir les modalités d’utilisation de l’outil</w:t>
            </w:r>
          </w:p>
        </w:tc>
        <w:tc>
          <w:tcPr>
            <w:tcW w:w="1553" w:type="dxa"/>
          </w:tcPr>
          <w:p w:rsidR="003A3258" w:rsidRPr="009A27F1" w:rsidRDefault="003A3258" w:rsidP="00262DFA">
            <w:pPr>
              <w:jc w:val="both"/>
              <w:rPr>
                <w:sz w:val="20"/>
                <w:szCs w:val="10"/>
              </w:rPr>
            </w:pPr>
            <w:r>
              <w:rPr>
                <w:sz w:val="20"/>
                <w:szCs w:val="10"/>
              </w:rPr>
              <w:t xml:space="preserve">AST Grand Lyon (Natacha </w:t>
            </w:r>
            <w:proofErr w:type="spellStart"/>
            <w:r>
              <w:rPr>
                <w:sz w:val="20"/>
                <w:szCs w:val="10"/>
              </w:rPr>
              <w:t>Defours</w:t>
            </w:r>
            <w:proofErr w:type="spellEnd"/>
            <w:r>
              <w:rPr>
                <w:sz w:val="20"/>
                <w:szCs w:val="10"/>
              </w:rPr>
              <w:t>)</w:t>
            </w:r>
          </w:p>
        </w:tc>
        <w:tc>
          <w:tcPr>
            <w:tcW w:w="1471" w:type="dxa"/>
          </w:tcPr>
          <w:p w:rsidR="003A3258" w:rsidRPr="009A27F1" w:rsidRDefault="003A3258" w:rsidP="001B0706">
            <w:pPr>
              <w:jc w:val="both"/>
              <w:rPr>
                <w:sz w:val="20"/>
                <w:szCs w:val="10"/>
              </w:rPr>
            </w:pPr>
            <w:r>
              <w:rPr>
                <w:sz w:val="20"/>
                <w:szCs w:val="10"/>
              </w:rPr>
              <w:t>A définir</w:t>
            </w:r>
          </w:p>
        </w:tc>
      </w:tr>
      <w:tr w:rsidR="001B0706" w:rsidRPr="009A27F1" w:rsidTr="004856C3">
        <w:tc>
          <w:tcPr>
            <w:tcW w:w="2933" w:type="dxa"/>
            <w:shd w:val="clear" w:color="auto" w:fill="FDE9D9" w:themeFill="accent6" w:themeFillTint="33"/>
          </w:tcPr>
          <w:p w:rsidR="001B0706" w:rsidRPr="009A27F1" w:rsidRDefault="001B0706" w:rsidP="001B0706">
            <w:pPr>
              <w:jc w:val="both"/>
              <w:rPr>
                <w:sz w:val="20"/>
                <w:szCs w:val="10"/>
              </w:rPr>
            </w:pPr>
            <w:r>
              <w:rPr>
                <w:b/>
              </w:rPr>
              <w:t>Partenaires de l’action</w:t>
            </w:r>
          </w:p>
        </w:tc>
        <w:tc>
          <w:tcPr>
            <w:tcW w:w="7749" w:type="dxa"/>
            <w:gridSpan w:val="4"/>
          </w:tcPr>
          <w:p w:rsidR="001B0706" w:rsidRPr="009A27F1" w:rsidRDefault="001B0706" w:rsidP="001B0706">
            <w:pPr>
              <w:jc w:val="both"/>
              <w:rPr>
                <w:sz w:val="20"/>
                <w:szCs w:val="10"/>
              </w:rPr>
            </w:pPr>
          </w:p>
        </w:tc>
      </w:tr>
    </w:tbl>
    <w:p w:rsidR="00C84AFA" w:rsidRDefault="00C84AFA" w:rsidP="0008579F">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675"/>
        <w:gridCol w:w="3544"/>
        <w:gridCol w:w="4111"/>
        <w:gridCol w:w="2410"/>
      </w:tblGrid>
      <w:tr w:rsidR="00C84AFA" w:rsidRPr="00C800BB" w:rsidTr="001B0706">
        <w:tc>
          <w:tcPr>
            <w:tcW w:w="675" w:type="dxa"/>
            <w:vMerge w:val="restart"/>
            <w:shd w:val="clear" w:color="auto" w:fill="DBE5F1" w:themeFill="accent1" w:themeFillTint="33"/>
            <w:textDirection w:val="btLr"/>
          </w:tcPr>
          <w:p w:rsidR="00C84AFA" w:rsidRPr="00C800BB" w:rsidRDefault="00C84AFA" w:rsidP="004856C3">
            <w:pPr>
              <w:ind w:left="113" w:right="113"/>
              <w:jc w:val="center"/>
            </w:pPr>
            <w:r>
              <w:rPr>
                <w:b/>
              </w:rPr>
              <w:t>Évaluation de l’action</w:t>
            </w:r>
          </w:p>
        </w:tc>
        <w:tc>
          <w:tcPr>
            <w:tcW w:w="3544" w:type="dxa"/>
            <w:shd w:val="clear" w:color="auto" w:fill="DBE5F1" w:themeFill="accent1" w:themeFillTint="33"/>
          </w:tcPr>
          <w:p w:rsidR="00C84AFA" w:rsidRPr="0066041B" w:rsidRDefault="00C84AFA" w:rsidP="004856C3">
            <w:pPr>
              <w:jc w:val="center"/>
              <w:rPr>
                <w:b/>
              </w:rPr>
            </w:pPr>
            <w:r w:rsidRPr="0066041B">
              <w:rPr>
                <w:b/>
              </w:rPr>
              <w:t>Critères d’évaluation</w:t>
            </w:r>
          </w:p>
        </w:tc>
        <w:tc>
          <w:tcPr>
            <w:tcW w:w="4111" w:type="dxa"/>
            <w:shd w:val="clear" w:color="auto" w:fill="DBE5F1" w:themeFill="accent1" w:themeFillTint="33"/>
          </w:tcPr>
          <w:p w:rsidR="00C84AFA" w:rsidRPr="0066041B" w:rsidRDefault="00C84AFA" w:rsidP="004856C3">
            <w:pPr>
              <w:jc w:val="center"/>
              <w:rPr>
                <w:b/>
                <w:i/>
              </w:rPr>
            </w:pPr>
            <w:r w:rsidRPr="0066041B">
              <w:rPr>
                <w:b/>
              </w:rPr>
              <w:t>Indicateurs</w:t>
            </w:r>
          </w:p>
        </w:tc>
        <w:tc>
          <w:tcPr>
            <w:tcW w:w="2410" w:type="dxa"/>
            <w:shd w:val="clear" w:color="auto" w:fill="DBE5F1" w:themeFill="accent1" w:themeFillTint="33"/>
          </w:tcPr>
          <w:p w:rsidR="00C84AFA" w:rsidRPr="0066041B" w:rsidRDefault="00C84AFA" w:rsidP="004856C3">
            <w:pPr>
              <w:jc w:val="center"/>
              <w:rPr>
                <w:b/>
              </w:rPr>
            </w:pPr>
            <w:r w:rsidRPr="0066041B">
              <w:rPr>
                <w:b/>
              </w:rPr>
              <w:t>Source</w:t>
            </w:r>
          </w:p>
        </w:tc>
      </w:tr>
      <w:tr w:rsidR="001B0706" w:rsidTr="001B0706">
        <w:tc>
          <w:tcPr>
            <w:tcW w:w="675" w:type="dxa"/>
            <w:vMerge/>
            <w:shd w:val="clear" w:color="auto" w:fill="DBE5F1" w:themeFill="accent1" w:themeFillTint="33"/>
          </w:tcPr>
          <w:p w:rsidR="001B0706" w:rsidRPr="0031013E" w:rsidRDefault="001B0706" w:rsidP="001B0706">
            <w:pPr>
              <w:jc w:val="center"/>
              <w:rPr>
                <w:color w:val="8DB3E2" w:themeColor="text2" w:themeTint="66"/>
                <w:sz w:val="20"/>
              </w:rPr>
            </w:pPr>
          </w:p>
        </w:tc>
        <w:tc>
          <w:tcPr>
            <w:tcW w:w="3544" w:type="dxa"/>
          </w:tcPr>
          <w:p w:rsidR="001B0706" w:rsidRPr="00305D30" w:rsidRDefault="001B0706" w:rsidP="001B0706">
            <w:pPr>
              <w:jc w:val="both"/>
              <w:rPr>
                <w:strike/>
                <w:color w:val="8DB3E2" w:themeColor="text2" w:themeTint="66"/>
                <w:sz w:val="20"/>
              </w:rPr>
            </w:pPr>
            <w:r>
              <w:rPr>
                <w:sz w:val="20"/>
                <w:szCs w:val="10"/>
              </w:rPr>
              <w:t>Information sur les démarches du maintien dans l’emploi</w:t>
            </w:r>
          </w:p>
        </w:tc>
        <w:tc>
          <w:tcPr>
            <w:tcW w:w="4111" w:type="dxa"/>
          </w:tcPr>
          <w:p w:rsidR="001B0706" w:rsidRPr="00E24A33" w:rsidRDefault="001B0706" w:rsidP="001B0706">
            <w:pPr>
              <w:jc w:val="both"/>
              <w:rPr>
                <w:sz w:val="20"/>
              </w:rPr>
            </w:pPr>
            <w:r w:rsidRPr="00E24A33">
              <w:rPr>
                <w:sz w:val="20"/>
              </w:rPr>
              <w:t>Nombre de manifestations organisées</w:t>
            </w:r>
          </w:p>
          <w:p w:rsidR="001B0706" w:rsidRPr="00E24A33" w:rsidRDefault="001B0706" w:rsidP="001B0706">
            <w:pPr>
              <w:jc w:val="both"/>
              <w:rPr>
                <w:sz w:val="20"/>
              </w:rPr>
            </w:pPr>
            <w:r w:rsidRPr="00E24A33">
              <w:rPr>
                <w:sz w:val="20"/>
              </w:rPr>
              <w:t>Nombre de participants</w:t>
            </w:r>
          </w:p>
          <w:p w:rsidR="001B0706" w:rsidRPr="00E24A33" w:rsidRDefault="001B0706" w:rsidP="001B0706">
            <w:pPr>
              <w:jc w:val="both"/>
              <w:rPr>
                <w:b/>
                <w:sz w:val="20"/>
              </w:rPr>
            </w:pPr>
            <w:r w:rsidRPr="00E24A33">
              <w:rPr>
                <w:sz w:val="20"/>
              </w:rPr>
              <w:t>Qualité des participants</w:t>
            </w:r>
          </w:p>
        </w:tc>
        <w:tc>
          <w:tcPr>
            <w:tcW w:w="2410" w:type="dxa"/>
          </w:tcPr>
          <w:p w:rsidR="001B0706" w:rsidRPr="00E24A33" w:rsidRDefault="001B0706" w:rsidP="001B0706">
            <w:pPr>
              <w:jc w:val="both"/>
              <w:rPr>
                <w:sz w:val="20"/>
              </w:rPr>
            </w:pPr>
            <w:r w:rsidRPr="00E24A33">
              <w:rPr>
                <w:sz w:val="20"/>
              </w:rPr>
              <w:t>Formulaire d’inscription</w:t>
            </w:r>
          </w:p>
          <w:p w:rsidR="001B0706" w:rsidRPr="00E24A33" w:rsidRDefault="001B0706" w:rsidP="001B0706">
            <w:pPr>
              <w:jc w:val="both"/>
              <w:rPr>
                <w:sz w:val="20"/>
              </w:rPr>
            </w:pPr>
            <w:r w:rsidRPr="00E24A33">
              <w:rPr>
                <w:sz w:val="20"/>
              </w:rPr>
              <w:t>Feuilles d’émargement</w:t>
            </w:r>
          </w:p>
          <w:p w:rsidR="001B0706" w:rsidRPr="00E24A33" w:rsidRDefault="001B0706" w:rsidP="001B0706">
            <w:pPr>
              <w:jc w:val="both"/>
              <w:rPr>
                <w:sz w:val="20"/>
              </w:rPr>
            </w:pPr>
          </w:p>
        </w:tc>
      </w:tr>
      <w:tr w:rsidR="00C84AFA" w:rsidTr="001B0706">
        <w:tc>
          <w:tcPr>
            <w:tcW w:w="675" w:type="dxa"/>
            <w:vMerge/>
            <w:shd w:val="clear" w:color="auto" w:fill="DBE5F1" w:themeFill="accent1" w:themeFillTint="33"/>
          </w:tcPr>
          <w:p w:rsidR="00C84AFA" w:rsidRPr="0031013E" w:rsidRDefault="00C84AFA" w:rsidP="004856C3">
            <w:pPr>
              <w:jc w:val="center"/>
              <w:rPr>
                <w:color w:val="8DB3E2" w:themeColor="text2" w:themeTint="66"/>
                <w:sz w:val="20"/>
              </w:rPr>
            </w:pPr>
          </w:p>
        </w:tc>
        <w:tc>
          <w:tcPr>
            <w:tcW w:w="3544" w:type="dxa"/>
          </w:tcPr>
          <w:p w:rsidR="00C84AFA" w:rsidRPr="001B0706" w:rsidRDefault="001B0706" w:rsidP="004856C3">
            <w:pPr>
              <w:jc w:val="both"/>
              <w:rPr>
                <w:sz w:val="20"/>
                <w:szCs w:val="10"/>
              </w:rPr>
            </w:pPr>
            <w:r>
              <w:rPr>
                <w:sz w:val="20"/>
                <w:szCs w:val="10"/>
              </w:rPr>
              <w:t xml:space="preserve">Elaboration effective d’un </w:t>
            </w:r>
            <w:r w:rsidRPr="006E0C67">
              <w:rPr>
                <w:sz w:val="20"/>
                <w:szCs w:val="10"/>
              </w:rPr>
              <w:t>outil</w:t>
            </w:r>
            <w:r>
              <w:rPr>
                <w:sz w:val="20"/>
                <w:szCs w:val="10"/>
              </w:rPr>
              <w:t xml:space="preserve"> à disposition des salariés,</w:t>
            </w:r>
            <w:r w:rsidRPr="006E0C67">
              <w:rPr>
                <w:sz w:val="20"/>
                <w:szCs w:val="10"/>
              </w:rPr>
              <w:t xml:space="preserve"> </w:t>
            </w:r>
            <w:r>
              <w:rPr>
                <w:sz w:val="20"/>
                <w:szCs w:val="10"/>
              </w:rPr>
              <w:t>facilitant la coordination des acteurs du maintien en emploi</w:t>
            </w:r>
          </w:p>
        </w:tc>
        <w:tc>
          <w:tcPr>
            <w:tcW w:w="4111" w:type="dxa"/>
          </w:tcPr>
          <w:p w:rsidR="00C84AFA" w:rsidRPr="001B0706" w:rsidRDefault="001B0706" w:rsidP="004856C3">
            <w:pPr>
              <w:jc w:val="both"/>
              <w:rPr>
                <w:sz w:val="20"/>
                <w:szCs w:val="10"/>
              </w:rPr>
            </w:pPr>
            <w:r w:rsidRPr="001B0706">
              <w:rPr>
                <w:sz w:val="20"/>
                <w:szCs w:val="10"/>
              </w:rPr>
              <w:t>Livrable</w:t>
            </w:r>
          </w:p>
        </w:tc>
        <w:tc>
          <w:tcPr>
            <w:tcW w:w="2410" w:type="dxa"/>
          </w:tcPr>
          <w:p w:rsidR="00C84AFA" w:rsidRPr="001B0706" w:rsidRDefault="001B0706" w:rsidP="004856C3">
            <w:pPr>
              <w:jc w:val="both"/>
              <w:rPr>
                <w:sz w:val="20"/>
                <w:szCs w:val="10"/>
              </w:rPr>
            </w:pPr>
            <w:r w:rsidRPr="001B0706">
              <w:rPr>
                <w:sz w:val="20"/>
                <w:szCs w:val="10"/>
              </w:rPr>
              <w:t>Document produit</w:t>
            </w:r>
          </w:p>
        </w:tc>
      </w:tr>
    </w:tbl>
    <w:p w:rsidR="00C84AFA" w:rsidRDefault="00C84AFA" w:rsidP="0008579F">
      <w:pPr>
        <w:spacing w:after="0" w:line="240" w:lineRule="auto"/>
        <w:jc w:val="both"/>
        <w:rPr>
          <w:sz w:val="16"/>
          <w:szCs w:val="10"/>
        </w:rPr>
      </w:pPr>
    </w:p>
    <w:p w:rsidR="00C84AFA" w:rsidRPr="009A27F1" w:rsidRDefault="00C84AFA" w:rsidP="0008579F">
      <w:pPr>
        <w:spacing w:after="0" w:line="240" w:lineRule="auto"/>
        <w:jc w:val="both"/>
        <w:rPr>
          <w:sz w:val="16"/>
          <w:szCs w:val="10"/>
        </w:rPr>
      </w:pPr>
    </w:p>
    <w:tbl>
      <w:tblPr>
        <w:tblStyle w:val="Grilledutableau"/>
        <w:tblW w:w="0" w:type="auto"/>
        <w:tblLook w:val="04A0" w:firstRow="1" w:lastRow="0" w:firstColumn="1" w:lastColumn="0" w:noHBand="0" w:noVBand="1"/>
      </w:tblPr>
      <w:tblGrid>
        <w:gridCol w:w="2810"/>
        <w:gridCol w:w="2141"/>
        <w:gridCol w:w="2697"/>
        <w:gridCol w:w="1557"/>
        <w:gridCol w:w="1477"/>
      </w:tblGrid>
      <w:tr w:rsidR="00C84AFA" w:rsidRPr="009A27F1" w:rsidTr="004856C3">
        <w:tc>
          <w:tcPr>
            <w:tcW w:w="10682" w:type="dxa"/>
            <w:gridSpan w:val="5"/>
            <w:tcBorders>
              <w:bottom w:val="single" w:sz="4" w:space="0" w:color="auto"/>
            </w:tcBorders>
            <w:shd w:val="clear" w:color="auto" w:fill="DBE5F1" w:themeFill="accent1" w:themeFillTint="33"/>
          </w:tcPr>
          <w:p w:rsidR="00D04157" w:rsidRDefault="00C84AFA" w:rsidP="0026351F">
            <w:pPr>
              <w:jc w:val="center"/>
              <w:rPr>
                <w:b/>
                <w:sz w:val="20"/>
                <w:szCs w:val="10"/>
              </w:rPr>
            </w:pPr>
            <w:r w:rsidRPr="009A27F1">
              <w:rPr>
                <w:b/>
                <w:sz w:val="20"/>
                <w:szCs w:val="10"/>
              </w:rPr>
              <w:t>Objectif spécifique</w:t>
            </w:r>
            <w:r w:rsidR="00D04157">
              <w:rPr>
                <w:b/>
                <w:sz w:val="20"/>
                <w:szCs w:val="10"/>
              </w:rPr>
              <w:t xml:space="preserve"> III</w:t>
            </w:r>
          </w:p>
          <w:p w:rsidR="00C84AFA" w:rsidRPr="009A27F1" w:rsidRDefault="00D04157" w:rsidP="0026351F">
            <w:pPr>
              <w:jc w:val="center"/>
              <w:rPr>
                <w:b/>
                <w:sz w:val="20"/>
                <w:szCs w:val="10"/>
              </w:rPr>
            </w:pPr>
            <w:r w:rsidRPr="006F6A2D">
              <w:rPr>
                <w:sz w:val="20"/>
              </w:rPr>
              <w:t>Sensibiliser le</w:t>
            </w:r>
            <w:r>
              <w:rPr>
                <w:sz w:val="20"/>
              </w:rPr>
              <w:t>s</w:t>
            </w:r>
            <w:r w:rsidRPr="006F6A2D">
              <w:rPr>
                <w:sz w:val="20"/>
              </w:rPr>
              <w:t xml:space="preserve"> salarié</w:t>
            </w:r>
            <w:r>
              <w:rPr>
                <w:sz w:val="20"/>
              </w:rPr>
              <w:t xml:space="preserve">s et les </w:t>
            </w:r>
            <w:r w:rsidRPr="006F6A2D">
              <w:rPr>
                <w:sz w:val="20"/>
              </w:rPr>
              <w:t>employeur</w:t>
            </w:r>
            <w:r>
              <w:rPr>
                <w:sz w:val="20"/>
              </w:rPr>
              <w:t>s</w:t>
            </w:r>
            <w:r w:rsidRPr="006F6A2D">
              <w:rPr>
                <w:sz w:val="20"/>
              </w:rPr>
              <w:t xml:space="preserve"> sur l’usure professionnelle et la gestion de la fin de carrière</w:t>
            </w:r>
          </w:p>
        </w:tc>
      </w:tr>
      <w:tr w:rsidR="00C84AFA" w:rsidRPr="00EB104C" w:rsidTr="004856C3">
        <w:tc>
          <w:tcPr>
            <w:tcW w:w="10682" w:type="dxa"/>
            <w:gridSpan w:val="5"/>
            <w:shd w:val="clear" w:color="auto" w:fill="FDE9D9" w:themeFill="accent6" w:themeFillTint="33"/>
          </w:tcPr>
          <w:p w:rsidR="00C84AFA" w:rsidRPr="0050701B" w:rsidRDefault="00C84AFA" w:rsidP="0050701B">
            <w:pPr>
              <w:jc w:val="center"/>
              <w:rPr>
                <w:b/>
                <w:sz w:val="20"/>
                <w:szCs w:val="10"/>
              </w:rPr>
            </w:pPr>
            <w:r w:rsidRPr="00EB104C">
              <w:rPr>
                <w:b/>
                <w:sz w:val="20"/>
                <w:szCs w:val="10"/>
              </w:rPr>
              <w:t>Description des activités</w:t>
            </w:r>
          </w:p>
        </w:tc>
      </w:tr>
      <w:tr w:rsidR="00C84AFA" w:rsidRPr="00CF383E" w:rsidTr="00C84AFA">
        <w:tc>
          <w:tcPr>
            <w:tcW w:w="2810" w:type="dxa"/>
            <w:shd w:val="clear" w:color="auto" w:fill="FDE9D9" w:themeFill="accent6" w:themeFillTint="33"/>
          </w:tcPr>
          <w:p w:rsidR="00C84AFA" w:rsidRPr="00CF383E" w:rsidRDefault="00C84AFA" w:rsidP="0026351F">
            <w:pPr>
              <w:jc w:val="center"/>
              <w:rPr>
                <w:b/>
                <w:sz w:val="20"/>
                <w:szCs w:val="10"/>
              </w:rPr>
            </w:pPr>
            <w:r>
              <w:rPr>
                <w:b/>
                <w:sz w:val="20"/>
                <w:szCs w:val="10"/>
              </w:rPr>
              <w:t>Actions</w:t>
            </w:r>
          </w:p>
        </w:tc>
        <w:tc>
          <w:tcPr>
            <w:tcW w:w="2141" w:type="dxa"/>
            <w:shd w:val="clear" w:color="auto" w:fill="FDE9D9" w:themeFill="accent6" w:themeFillTint="33"/>
          </w:tcPr>
          <w:p w:rsidR="00C84AFA" w:rsidRPr="00CF383E" w:rsidRDefault="00C84AFA" w:rsidP="0026351F">
            <w:pPr>
              <w:jc w:val="center"/>
              <w:rPr>
                <w:b/>
                <w:sz w:val="20"/>
                <w:szCs w:val="10"/>
              </w:rPr>
            </w:pPr>
            <w:r>
              <w:rPr>
                <w:b/>
                <w:sz w:val="20"/>
                <w:szCs w:val="10"/>
              </w:rPr>
              <w:t>Cibles</w:t>
            </w:r>
          </w:p>
        </w:tc>
        <w:tc>
          <w:tcPr>
            <w:tcW w:w="2697" w:type="dxa"/>
            <w:shd w:val="clear" w:color="auto" w:fill="FDE9D9" w:themeFill="accent6" w:themeFillTint="33"/>
          </w:tcPr>
          <w:p w:rsidR="00C84AFA" w:rsidRPr="00CF383E" w:rsidRDefault="00C84AFA" w:rsidP="0026351F">
            <w:pPr>
              <w:jc w:val="center"/>
              <w:rPr>
                <w:b/>
                <w:sz w:val="20"/>
                <w:szCs w:val="10"/>
              </w:rPr>
            </w:pPr>
            <w:r w:rsidRPr="00CF383E">
              <w:rPr>
                <w:b/>
                <w:sz w:val="20"/>
                <w:szCs w:val="10"/>
              </w:rPr>
              <w:t>Méthodologie</w:t>
            </w:r>
          </w:p>
        </w:tc>
        <w:tc>
          <w:tcPr>
            <w:tcW w:w="1557" w:type="dxa"/>
            <w:shd w:val="clear" w:color="auto" w:fill="FDE9D9" w:themeFill="accent6" w:themeFillTint="33"/>
          </w:tcPr>
          <w:p w:rsidR="00C84AFA" w:rsidRPr="00CF383E" w:rsidRDefault="00C84AFA" w:rsidP="0026351F">
            <w:pPr>
              <w:jc w:val="center"/>
              <w:rPr>
                <w:b/>
                <w:sz w:val="20"/>
                <w:szCs w:val="10"/>
              </w:rPr>
            </w:pPr>
            <w:r w:rsidRPr="00CF383E">
              <w:rPr>
                <w:b/>
                <w:sz w:val="20"/>
                <w:szCs w:val="10"/>
              </w:rPr>
              <w:t>Responsable</w:t>
            </w:r>
          </w:p>
        </w:tc>
        <w:tc>
          <w:tcPr>
            <w:tcW w:w="1477" w:type="dxa"/>
            <w:shd w:val="clear" w:color="auto" w:fill="FDE9D9" w:themeFill="accent6" w:themeFillTint="33"/>
          </w:tcPr>
          <w:p w:rsidR="00C84AFA" w:rsidRPr="00CF383E" w:rsidRDefault="00C84AFA" w:rsidP="0026351F">
            <w:pPr>
              <w:jc w:val="center"/>
              <w:rPr>
                <w:b/>
                <w:sz w:val="20"/>
                <w:szCs w:val="10"/>
              </w:rPr>
            </w:pPr>
            <w:r w:rsidRPr="00CF383E">
              <w:rPr>
                <w:b/>
                <w:sz w:val="20"/>
                <w:szCs w:val="10"/>
              </w:rPr>
              <w:t>Échéances</w:t>
            </w:r>
          </w:p>
        </w:tc>
      </w:tr>
      <w:tr w:rsidR="003A3258" w:rsidRPr="009A27F1" w:rsidTr="00C84AFA">
        <w:tc>
          <w:tcPr>
            <w:tcW w:w="2810" w:type="dxa"/>
            <w:tcBorders>
              <w:bottom w:val="single" w:sz="4" w:space="0" w:color="auto"/>
            </w:tcBorders>
          </w:tcPr>
          <w:p w:rsidR="003A3258" w:rsidRPr="00B4337D" w:rsidRDefault="003A3258" w:rsidP="00E63CD4">
            <w:pPr>
              <w:jc w:val="both"/>
              <w:rPr>
                <w:sz w:val="20"/>
                <w:szCs w:val="10"/>
              </w:rPr>
            </w:pPr>
            <w:r>
              <w:rPr>
                <w:sz w:val="20"/>
                <w:szCs w:val="10"/>
              </w:rPr>
              <w:t xml:space="preserve">2.5.1.5 </w:t>
            </w:r>
            <w:r w:rsidRPr="00B4337D">
              <w:rPr>
                <w:sz w:val="20"/>
                <w:szCs w:val="10"/>
              </w:rPr>
              <w:t>Recensement de tout ce qui existe en matière de sensibilisation des salariés et des employeurs, sur ce sujet par les syndicats, les branches.</w:t>
            </w:r>
          </w:p>
          <w:p w:rsidR="003A3258" w:rsidRPr="00B4337D" w:rsidRDefault="003A3258" w:rsidP="00E63CD4">
            <w:pPr>
              <w:jc w:val="both"/>
              <w:rPr>
                <w:sz w:val="20"/>
                <w:szCs w:val="10"/>
              </w:rPr>
            </w:pPr>
            <w:r w:rsidRPr="00B4337D">
              <w:rPr>
                <w:sz w:val="20"/>
                <w:szCs w:val="10"/>
              </w:rPr>
              <w:t>Compiler les informations dans un document de synthèse</w:t>
            </w:r>
          </w:p>
        </w:tc>
        <w:tc>
          <w:tcPr>
            <w:tcW w:w="2141" w:type="dxa"/>
          </w:tcPr>
          <w:p w:rsidR="003A3258" w:rsidRPr="00B4337D" w:rsidRDefault="003A3258" w:rsidP="00D8215A">
            <w:pPr>
              <w:jc w:val="both"/>
              <w:rPr>
                <w:sz w:val="20"/>
                <w:szCs w:val="10"/>
              </w:rPr>
            </w:pPr>
            <w:r w:rsidRPr="00B4337D">
              <w:rPr>
                <w:sz w:val="20"/>
                <w:szCs w:val="10"/>
              </w:rPr>
              <w:t>Entreprises</w:t>
            </w:r>
          </w:p>
          <w:p w:rsidR="003A3258" w:rsidRPr="00B4337D" w:rsidRDefault="003A3258" w:rsidP="00D8215A">
            <w:pPr>
              <w:jc w:val="both"/>
              <w:rPr>
                <w:sz w:val="20"/>
                <w:szCs w:val="10"/>
              </w:rPr>
            </w:pPr>
            <w:r w:rsidRPr="00B4337D">
              <w:rPr>
                <w:sz w:val="20"/>
                <w:szCs w:val="10"/>
              </w:rPr>
              <w:t>Salariés</w:t>
            </w:r>
          </w:p>
        </w:tc>
        <w:tc>
          <w:tcPr>
            <w:tcW w:w="2697" w:type="dxa"/>
          </w:tcPr>
          <w:p w:rsidR="003A3258" w:rsidRDefault="003A3258" w:rsidP="00D8215A">
            <w:pPr>
              <w:jc w:val="both"/>
              <w:rPr>
                <w:sz w:val="20"/>
                <w:szCs w:val="10"/>
              </w:rPr>
            </w:pPr>
            <w:r w:rsidRPr="00B4337D">
              <w:rPr>
                <w:sz w:val="20"/>
                <w:szCs w:val="10"/>
              </w:rPr>
              <w:t>Solliciter les</w:t>
            </w:r>
            <w:r>
              <w:rPr>
                <w:sz w:val="20"/>
                <w:szCs w:val="10"/>
              </w:rPr>
              <w:t xml:space="preserve"> syndicats de salariés, des branches professionnelles les plus à risque et/ou ? (à définir par le groupe de travail) pour savoir ce qu’elles peuvent apporter, promouvoir dans les entreprises sur cette thématique</w:t>
            </w:r>
          </w:p>
          <w:p w:rsidR="003A3258" w:rsidRDefault="003A3258" w:rsidP="00D8215A">
            <w:pPr>
              <w:jc w:val="both"/>
              <w:rPr>
                <w:sz w:val="20"/>
                <w:szCs w:val="10"/>
              </w:rPr>
            </w:pPr>
            <w:r>
              <w:rPr>
                <w:sz w:val="20"/>
                <w:szCs w:val="10"/>
              </w:rPr>
              <w:t>Voir ce qui manque dans le parcours du salarié (points de rupture).</w:t>
            </w:r>
          </w:p>
          <w:p w:rsidR="003A3258" w:rsidRPr="009A27F1" w:rsidRDefault="003A3258" w:rsidP="00D8215A">
            <w:pPr>
              <w:jc w:val="both"/>
              <w:rPr>
                <w:sz w:val="20"/>
                <w:szCs w:val="10"/>
              </w:rPr>
            </w:pPr>
            <w:r>
              <w:rPr>
                <w:sz w:val="20"/>
                <w:szCs w:val="10"/>
              </w:rPr>
              <w:t>Lien avec les IRP</w:t>
            </w:r>
          </w:p>
        </w:tc>
        <w:tc>
          <w:tcPr>
            <w:tcW w:w="1557" w:type="dxa"/>
          </w:tcPr>
          <w:p w:rsidR="003A3258" w:rsidRPr="009A27F1" w:rsidRDefault="003A3258" w:rsidP="00262DFA">
            <w:pPr>
              <w:jc w:val="both"/>
              <w:rPr>
                <w:sz w:val="20"/>
                <w:szCs w:val="10"/>
              </w:rPr>
            </w:pPr>
            <w:r>
              <w:rPr>
                <w:sz w:val="20"/>
                <w:szCs w:val="10"/>
              </w:rPr>
              <w:t xml:space="preserve">AST Grand Lyon (Natacha </w:t>
            </w:r>
            <w:proofErr w:type="spellStart"/>
            <w:r>
              <w:rPr>
                <w:sz w:val="20"/>
                <w:szCs w:val="10"/>
              </w:rPr>
              <w:t>Defours</w:t>
            </w:r>
            <w:proofErr w:type="spellEnd"/>
            <w:r>
              <w:rPr>
                <w:sz w:val="20"/>
                <w:szCs w:val="10"/>
              </w:rPr>
              <w:t>)</w:t>
            </w:r>
          </w:p>
        </w:tc>
        <w:tc>
          <w:tcPr>
            <w:tcW w:w="1477" w:type="dxa"/>
          </w:tcPr>
          <w:p w:rsidR="003A3258" w:rsidRPr="009A27F1" w:rsidRDefault="003A3258" w:rsidP="0026351F">
            <w:pPr>
              <w:jc w:val="both"/>
              <w:rPr>
                <w:sz w:val="20"/>
                <w:szCs w:val="10"/>
              </w:rPr>
            </w:pPr>
            <w:r>
              <w:rPr>
                <w:sz w:val="20"/>
                <w:szCs w:val="10"/>
              </w:rPr>
              <w:t>A définir</w:t>
            </w:r>
          </w:p>
        </w:tc>
      </w:tr>
      <w:tr w:rsidR="003A3258" w:rsidRPr="009A27F1" w:rsidTr="00B4337D">
        <w:tc>
          <w:tcPr>
            <w:tcW w:w="2810" w:type="dxa"/>
            <w:tcBorders>
              <w:bottom w:val="single" w:sz="4" w:space="0" w:color="auto"/>
            </w:tcBorders>
          </w:tcPr>
          <w:p w:rsidR="003A3258" w:rsidRDefault="003A3258" w:rsidP="0026351F">
            <w:pPr>
              <w:jc w:val="both"/>
              <w:rPr>
                <w:sz w:val="20"/>
                <w:szCs w:val="10"/>
              </w:rPr>
            </w:pPr>
            <w:r>
              <w:rPr>
                <w:sz w:val="20"/>
                <w:szCs w:val="10"/>
              </w:rPr>
              <w:t>2.5.1.6 Sensibiliser les salariés sur les dispositifs de formation à leur disposition</w:t>
            </w:r>
          </w:p>
          <w:p w:rsidR="003A3258" w:rsidRPr="009A27F1" w:rsidRDefault="003A3258" w:rsidP="00ED29C9">
            <w:pPr>
              <w:jc w:val="both"/>
              <w:rPr>
                <w:sz w:val="20"/>
                <w:szCs w:val="10"/>
              </w:rPr>
            </w:pPr>
            <w:r>
              <w:rPr>
                <w:sz w:val="20"/>
                <w:szCs w:val="10"/>
              </w:rPr>
              <w:t>Sensibiliser les employeurs sur les formations à l’acquisition des compétences socle</w:t>
            </w:r>
          </w:p>
        </w:tc>
        <w:tc>
          <w:tcPr>
            <w:tcW w:w="2141" w:type="dxa"/>
            <w:shd w:val="clear" w:color="auto" w:fill="FFFFFF" w:themeFill="background1"/>
          </w:tcPr>
          <w:p w:rsidR="003A3258" w:rsidRPr="00B4337D" w:rsidRDefault="003A3258" w:rsidP="00B4337D">
            <w:pPr>
              <w:jc w:val="both"/>
              <w:rPr>
                <w:sz w:val="20"/>
                <w:szCs w:val="10"/>
              </w:rPr>
            </w:pPr>
            <w:r w:rsidRPr="00B4337D">
              <w:rPr>
                <w:sz w:val="20"/>
                <w:szCs w:val="10"/>
              </w:rPr>
              <w:t>Entreprises</w:t>
            </w:r>
          </w:p>
          <w:p w:rsidR="003A3258" w:rsidRDefault="003A3258" w:rsidP="00B4337D">
            <w:pPr>
              <w:jc w:val="both"/>
              <w:rPr>
                <w:sz w:val="20"/>
                <w:szCs w:val="10"/>
              </w:rPr>
            </w:pPr>
            <w:r w:rsidRPr="00B4337D">
              <w:rPr>
                <w:sz w:val="20"/>
                <w:szCs w:val="10"/>
              </w:rPr>
              <w:t>Salariés</w:t>
            </w:r>
          </w:p>
        </w:tc>
        <w:tc>
          <w:tcPr>
            <w:tcW w:w="2697" w:type="dxa"/>
            <w:shd w:val="clear" w:color="auto" w:fill="FFFFFF" w:themeFill="background1"/>
          </w:tcPr>
          <w:p w:rsidR="003A3258" w:rsidRPr="009A27F1" w:rsidRDefault="003A3258" w:rsidP="0026351F">
            <w:pPr>
              <w:jc w:val="both"/>
              <w:rPr>
                <w:sz w:val="20"/>
                <w:szCs w:val="10"/>
              </w:rPr>
            </w:pPr>
            <w:r>
              <w:rPr>
                <w:sz w:val="20"/>
                <w:szCs w:val="10"/>
              </w:rPr>
              <w:t>A définir</w:t>
            </w:r>
          </w:p>
        </w:tc>
        <w:tc>
          <w:tcPr>
            <w:tcW w:w="1557" w:type="dxa"/>
            <w:shd w:val="clear" w:color="auto" w:fill="FFFFFF" w:themeFill="background1"/>
          </w:tcPr>
          <w:p w:rsidR="003A3258" w:rsidRPr="009A27F1" w:rsidRDefault="003A3258" w:rsidP="00262DFA">
            <w:pPr>
              <w:jc w:val="both"/>
              <w:rPr>
                <w:sz w:val="20"/>
                <w:szCs w:val="10"/>
              </w:rPr>
            </w:pPr>
            <w:r>
              <w:rPr>
                <w:sz w:val="20"/>
                <w:szCs w:val="10"/>
              </w:rPr>
              <w:t xml:space="preserve">AST Grand Lyon (Natacha </w:t>
            </w:r>
            <w:proofErr w:type="spellStart"/>
            <w:r>
              <w:rPr>
                <w:sz w:val="20"/>
                <w:szCs w:val="10"/>
              </w:rPr>
              <w:t>Defours</w:t>
            </w:r>
            <w:proofErr w:type="spellEnd"/>
            <w:r>
              <w:rPr>
                <w:sz w:val="20"/>
                <w:szCs w:val="10"/>
              </w:rPr>
              <w:t>)</w:t>
            </w:r>
          </w:p>
        </w:tc>
        <w:tc>
          <w:tcPr>
            <w:tcW w:w="1477" w:type="dxa"/>
            <w:shd w:val="clear" w:color="auto" w:fill="FFFFFF" w:themeFill="background1"/>
          </w:tcPr>
          <w:p w:rsidR="003A3258" w:rsidRPr="009A27F1" w:rsidRDefault="003A3258" w:rsidP="0026351F">
            <w:pPr>
              <w:jc w:val="both"/>
              <w:rPr>
                <w:sz w:val="20"/>
                <w:szCs w:val="10"/>
              </w:rPr>
            </w:pPr>
            <w:r>
              <w:rPr>
                <w:sz w:val="20"/>
                <w:szCs w:val="10"/>
              </w:rPr>
              <w:t>A définir</w:t>
            </w:r>
          </w:p>
        </w:tc>
      </w:tr>
      <w:tr w:rsidR="00C84AFA" w:rsidRPr="009A27F1" w:rsidTr="004856C3">
        <w:tc>
          <w:tcPr>
            <w:tcW w:w="2810" w:type="dxa"/>
            <w:shd w:val="clear" w:color="auto" w:fill="FDE9D9" w:themeFill="accent6" w:themeFillTint="33"/>
          </w:tcPr>
          <w:p w:rsidR="00C84AFA" w:rsidRPr="009A27F1" w:rsidRDefault="00C84AFA" w:rsidP="0026351F">
            <w:pPr>
              <w:jc w:val="both"/>
              <w:rPr>
                <w:sz w:val="20"/>
                <w:szCs w:val="10"/>
              </w:rPr>
            </w:pPr>
            <w:r>
              <w:rPr>
                <w:b/>
              </w:rPr>
              <w:t>Partenaires de l’action</w:t>
            </w:r>
          </w:p>
        </w:tc>
        <w:tc>
          <w:tcPr>
            <w:tcW w:w="7872" w:type="dxa"/>
            <w:gridSpan w:val="4"/>
          </w:tcPr>
          <w:p w:rsidR="00C84AFA" w:rsidRPr="009A27F1" w:rsidRDefault="0050701B" w:rsidP="008F5359">
            <w:pPr>
              <w:jc w:val="both"/>
              <w:rPr>
                <w:sz w:val="20"/>
                <w:szCs w:val="10"/>
              </w:rPr>
            </w:pPr>
            <w:r>
              <w:rPr>
                <w:sz w:val="20"/>
                <w:szCs w:val="10"/>
              </w:rPr>
              <w:t>OPCA, OPACIF</w:t>
            </w:r>
          </w:p>
        </w:tc>
      </w:tr>
    </w:tbl>
    <w:p w:rsidR="007E660E" w:rsidRDefault="007E660E" w:rsidP="00953A9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B4337D" w:rsidRPr="00C800BB" w:rsidTr="00B4337D">
        <w:tc>
          <w:tcPr>
            <w:tcW w:w="817" w:type="dxa"/>
            <w:vMerge w:val="restart"/>
            <w:shd w:val="clear" w:color="auto" w:fill="DBE5F1" w:themeFill="accent1" w:themeFillTint="33"/>
            <w:textDirection w:val="btLr"/>
          </w:tcPr>
          <w:p w:rsidR="00B4337D" w:rsidRPr="00C800BB" w:rsidRDefault="00B4337D" w:rsidP="0026351F">
            <w:pPr>
              <w:ind w:left="113" w:right="113"/>
              <w:jc w:val="center"/>
            </w:pPr>
            <w:r>
              <w:rPr>
                <w:b/>
              </w:rPr>
              <w:t>Évaluation de l’action</w:t>
            </w:r>
          </w:p>
        </w:tc>
        <w:tc>
          <w:tcPr>
            <w:tcW w:w="3402" w:type="dxa"/>
            <w:shd w:val="clear" w:color="auto" w:fill="DBE5F1" w:themeFill="accent1" w:themeFillTint="33"/>
          </w:tcPr>
          <w:p w:rsidR="00B4337D" w:rsidRPr="0066041B" w:rsidRDefault="00B4337D" w:rsidP="0026351F">
            <w:pPr>
              <w:jc w:val="center"/>
              <w:rPr>
                <w:b/>
              </w:rPr>
            </w:pPr>
            <w:r w:rsidRPr="0066041B">
              <w:rPr>
                <w:b/>
              </w:rPr>
              <w:t>Critères d’évaluation</w:t>
            </w:r>
          </w:p>
        </w:tc>
        <w:tc>
          <w:tcPr>
            <w:tcW w:w="4111" w:type="dxa"/>
            <w:shd w:val="clear" w:color="auto" w:fill="DBE5F1" w:themeFill="accent1" w:themeFillTint="33"/>
          </w:tcPr>
          <w:p w:rsidR="00B4337D" w:rsidRPr="0066041B" w:rsidRDefault="00B4337D" w:rsidP="0026351F">
            <w:pPr>
              <w:jc w:val="center"/>
              <w:rPr>
                <w:b/>
                <w:i/>
              </w:rPr>
            </w:pPr>
            <w:r w:rsidRPr="0066041B">
              <w:rPr>
                <w:b/>
              </w:rPr>
              <w:t>Indicateurs</w:t>
            </w:r>
          </w:p>
        </w:tc>
        <w:tc>
          <w:tcPr>
            <w:tcW w:w="2410" w:type="dxa"/>
            <w:shd w:val="clear" w:color="auto" w:fill="DBE5F1" w:themeFill="accent1" w:themeFillTint="33"/>
          </w:tcPr>
          <w:p w:rsidR="00B4337D" w:rsidRPr="0066041B" w:rsidRDefault="00B4337D" w:rsidP="0026351F">
            <w:pPr>
              <w:jc w:val="center"/>
              <w:rPr>
                <w:b/>
              </w:rPr>
            </w:pPr>
            <w:r w:rsidRPr="0066041B">
              <w:rPr>
                <w:b/>
              </w:rPr>
              <w:t>Source</w:t>
            </w:r>
          </w:p>
        </w:tc>
      </w:tr>
      <w:tr w:rsidR="00B4337D" w:rsidTr="00B4337D">
        <w:tc>
          <w:tcPr>
            <w:tcW w:w="817" w:type="dxa"/>
            <w:vMerge/>
            <w:shd w:val="clear" w:color="auto" w:fill="DBE5F1" w:themeFill="accent1" w:themeFillTint="33"/>
          </w:tcPr>
          <w:p w:rsidR="00B4337D" w:rsidRDefault="00B4337D" w:rsidP="0026351F">
            <w:pPr>
              <w:jc w:val="center"/>
              <w:rPr>
                <w:b/>
              </w:rPr>
            </w:pPr>
          </w:p>
        </w:tc>
        <w:tc>
          <w:tcPr>
            <w:tcW w:w="3402" w:type="dxa"/>
          </w:tcPr>
          <w:p w:rsidR="00B4337D" w:rsidRPr="00B4337D" w:rsidRDefault="00B4337D" w:rsidP="0026351F">
            <w:pPr>
              <w:jc w:val="both"/>
              <w:rPr>
                <w:sz w:val="20"/>
              </w:rPr>
            </w:pPr>
            <w:r w:rsidRPr="00B4337D">
              <w:rPr>
                <w:sz w:val="20"/>
              </w:rPr>
              <w:t>Synthèse</w:t>
            </w:r>
            <w:r>
              <w:rPr>
                <w:sz w:val="20"/>
              </w:rPr>
              <w:t xml:space="preserve"> de l’existant en matière de sensibilisation sur l’usure professionnelle</w:t>
            </w:r>
          </w:p>
        </w:tc>
        <w:tc>
          <w:tcPr>
            <w:tcW w:w="4111" w:type="dxa"/>
          </w:tcPr>
          <w:p w:rsidR="00B4337D" w:rsidRPr="00B4337D" w:rsidRDefault="00B4337D" w:rsidP="0026351F">
            <w:pPr>
              <w:jc w:val="both"/>
              <w:rPr>
                <w:sz w:val="20"/>
              </w:rPr>
            </w:pPr>
            <w:r>
              <w:rPr>
                <w:sz w:val="20"/>
              </w:rPr>
              <w:t>Livrable</w:t>
            </w:r>
          </w:p>
        </w:tc>
        <w:tc>
          <w:tcPr>
            <w:tcW w:w="2410" w:type="dxa"/>
          </w:tcPr>
          <w:p w:rsidR="00B4337D" w:rsidRPr="00B4337D" w:rsidRDefault="00B4337D" w:rsidP="0026351F">
            <w:pPr>
              <w:jc w:val="both"/>
              <w:rPr>
                <w:sz w:val="20"/>
              </w:rPr>
            </w:pPr>
            <w:r>
              <w:rPr>
                <w:sz w:val="20"/>
              </w:rPr>
              <w:t>Document produit</w:t>
            </w:r>
          </w:p>
        </w:tc>
      </w:tr>
      <w:tr w:rsidR="00B4337D" w:rsidTr="00B4337D">
        <w:tc>
          <w:tcPr>
            <w:tcW w:w="817" w:type="dxa"/>
            <w:vMerge/>
            <w:shd w:val="clear" w:color="auto" w:fill="DBE5F1" w:themeFill="accent1" w:themeFillTint="33"/>
          </w:tcPr>
          <w:p w:rsidR="00B4337D" w:rsidRDefault="00B4337D" w:rsidP="00B4337D">
            <w:pPr>
              <w:jc w:val="center"/>
              <w:rPr>
                <w:b/>
              </w:rPr>
            </w:pPr>
          </w:p>
        </w:tc>
        <w:tc>
          <w:tcPr>
            <w:tcW w:w="3402" w:type="dxa"/>
          </w:tcPr>
          <w:p w:rsidR="00B4337D" w:rsidRPr="00B4337D" w:rsidRDefault="00B4337D" w:rsidP="00B4337D">
            <w:pPr>
              <w:jc w:val="both"/>
              <w:rPr>
                <w:sz w:val="20"/>
              </w:rPr>
            </w:pPr>
            <w:r>
              <w:rPr>
                <w:sz w:val="20"/>
              </w:rPr>
              <w:t>Actions de sensibilisation</w:t>
            </w:r>
          </w:p>
        </w:tc>
        <w:tc>
          <w:tcPr>
            <w:tcW w:w="4111" w:type="dxa"/>
          </w:tcPr>
          <w:p w:rsidR="00B4337D" w:rsidRPr="00E24A33" w:rsidRDefault="00B4337D" w:rsidP="00B4337D">
            <w:pPr>
              <w:jc w:val="both"/>
              <w:rPr>
                <w:sz w:val="20"/>
              </w:rPr>
            </w:pPr>
            <w:r w:rsidRPr="00E24A33">
              <w:rPr>
                <w:sz w:val="20"/>
              </w:rPr>
              <w:t>Nombre de manifestations organisées</w:t>
            </w:r>
          </w:p>
          <w:p w:rsidR="00B4337D" w:rsidRPr="00E24A33" w:rsidRDefault="00B4337D" w:rsidP="00B4337D">
            <w:pPr>
              <w:jc w:val="both"/>
              <w:rPr>
                <w:sz w:val="20"/>
              </w:rPr>
            </w:pPr>
            <w:r w:rsidRPr="00E24A33">
              <w:rPr>
                <w:sz w:val="20"/>
              </w:rPr>
              <w:t>Nombre de participants</w:t>
            </w:r>
          </w:p>
          <w:p w:rsidR="00B4337D" w:rsidRPr="00E24A33" w:rsidRDefault="00B4337D" w:rsidP="00B4337D">
            <w:pPr>
              <w:jc w:val="both"/>
              <w:rPr>
                <w:b/>
                <w:sz w:val="20"/>
              </w:rPr>
            </w:pPr>
            <w:r w:rsidRPr="00E24A33">
              <w:rPr>
                <w:sz w:val="20"/>
              </w:rPr>
              <w:t>Qualité des participants</w:t>
            </w:r>
          </w:p>
        </w:tc>
        <w:tc>
          <w:tcPr>
            <w:tcW w:w="2410" w:type="dxa"/>
          </w:tcPr>
          <w:p w:rsidR="00B4337D" w:rsidRPr="00E24A33" w:rsidRDefault="00B4337D" w:rsidP="00B4337D">
            <w:pPr>
              <w:jc w:val="both"/>
              <w:rPr>
                <w:sz w:val="20"/>
              </w:rPr>
            </w:pPr>
            <w:r w:rsidRPr="00E24A33">
              <w:rPr>
                <w:sz w:val="20"/>
              </w:rPr>
              <w:t>Formulaire d’inscription</w:t>
            </w:r>
          </w:p>
          <w:p w:rsidR="00B4337D" w:rsidRPr="00E24A33" w:rsidRDefault="00B4337D" w:rsidP="00B4337D">
            <w:pPr>
              <w:jc w:val="both"/>
              <w:rPr>
                <w:sz w:val="20"/>
              </w:rPr>
            </w:pPr>
            <w:r w:rsidRPr="00E24A33">
              <w:rPr>
                <w:sz w:val="20"/>
              </w:rPr>
              <w:t>Feuilles d’émargement</w:t>
            </w:r>
          </w:p>
          <w:p w:rsidR="00B4337D" w:rsidRPr="00E24A33" w:rsidRDefault="00B4337D" w:rsidP="00B4337D">
            <w:pPr>
              <w:jc w:val="both"/>
              <w:rPr>
                <w:sz w:val="20"/>
              </w:rPr>
            </w:pPr>
          </w:p>
        </w:tc>
      </w:tr>
    </w:tbl>
    <w:p w:rsidR="00953A91" w:rsidRDefault="00953A91" w:rsidP="00953A91">
      <w:pPr>
        <w:spacing w:after="0" w:line="240" w:lineRule="auto"/>
        <w:jc w:val="both"/>
      </w:pPr>
    </w:p>
    <w:p w:rsidR="00C343DC" w:rsidRDefault="00C343DC" w:rsidP="00FA5523">
      <w:pPr>
        <w:spacing w:after="0" w:line="240" w:lineRule="auto"/>
        <w:jc w:val="both"/>
      </w:pPr>
    </w:p>
    <w:p w:rsidR="00C343DC" w:rsidRDefault="00C343DC"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C84AFA" w:rsidRPr="0067406E" w:rsidTr="004856C3">
        <w:tc>
          <w:tcPr>
            <w:tcW w:w="10606" w:type="dxa"/>
            <w:gridSpan w:val="3"/>
            <w:shd w:val="clear" w:color="auto" w:fill="D9D9D9" w:themeFill="background1" w:themeFillShade="D9"/>
          </w:tcPr>
          <w:p w:rsidR="00C84AFA" w:rsidRPr="0067406E" w:rsidRDefault="00C84AFA" w:rsidP="004856C3">
            <w:pPr>
              <w:jc w:val="center"/>
              <w:rPr>
                <w:b/>
                <w:sz w:val="20"/>
                <w:szCs w:val="10"/>
              </w:rPr>
            </w:pPr>
            <w:r w:rsidRPr="0067406E">
              <w:rPr>
                <w:b/>
                <w:sz w:val="20"/>
                <w:szCs w:val="10"/>
              </w:rPr>
              <w:t>Suivi de l’action</w:t>
            </w:r>
          </w:p>
        </w:tc>
      </w:tr>
      <w:tr w:rsidR="00C84AFA" w:rsidRPr="0067406E" w:rsidTr="004856C3">
        <w:tc>
          <w:tcPr>
            <w:tcW w:w="1809" w:type="dxa"/>
          </w:tcPr>
          <w:p w:rsidR="00C84AFA" w:rsidRPr="0067406E" w:rsidRDefault="00C84AFA" w:rsidP="004856C3">
            <w:pPr>
              <w:jc w:val="both"/>
              <w:rPr>
                <w:b/>
                <w:sz w:val="20"/>
                <w:szCs w:val="10"/>
              </w:rPr>
            </w:pPr>
            <w:r w:rsidRPr="0067406E">
              <w:rPr>
                <w:b/>
                <w:sz w:val="20"/>
                <w:szCs w:val="10"/>
              </w:rPr>
              <w:t>Date</w:t>
            </w:r>
          </w:p>
        </w:tc>
        <w:tc>
          <w:tcPr>
            <w:tcW w:w="4253" w:type="dxa"/>
          </w:tcPr>
          <w:p w:rsidR="00C84AFA" w:rsidRDefault="00C84AFA" w:rsidP="004856C3">
            <w:pPr>
              <w:jc w:val="both"/>
              <w:rPr>
                <w:b/>
                <w:sz w:val="20"/>
                <w:szCs w:val="10"/>
              </w:rPr>
            </w:pPr>
            <w:r w:rsidRPr="0067406E">
              <w:rPr>
                <w:b/>
                <w:sz w:val="20"/>
                <w:szCs w:val="10"/>
              </w:rPr>
              <w:t>Nature de l’évolution</w:t>
            </w:r>
          </w:p>
          <w:p w:rsidR="00C84AFA" w:rsidRPr="0067406E" w:rsidRDefault="00C84AFA" w:rsidP="004856C3">
            <w:pPr>
              <w:jc w:val="both"/>
              <w:rPr>
                <w:b/>
                <w:sz w:val="20"/>
                <w:szCs w:val="10"/>
              </w:rPr>
            </w:pPr>
            <w:r w:rsidRPr="0067406E">
              <w:rPr>
                <w:sz w:val="20"/>
                <w:szCs w:val="10"/>
              </w:rPr>
              <w:t>(Actions, partenaires, cible, calendrier, etc)</w:t>
            </w:r>
          </w:p>
        </w:tc>
        <w:tc>
          <w:tcPr>
            <w:tcW w:w="4544" w:type="dxa"/>
          </w:tcPr>
          <w:p w:rsidR="00C84AFA" w:rsidRPr="0067406E" w:rsidRDefault="00C84AFA" w:rsidP="004856C3">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C84AFA" w:rsidTr="004856C3">
        <w:tc>
          <w:tcPr>
            <w:tcW w:w="1809" w:type="dxa"/>
          </w:tcPr>
          <w:p w:rsidR="00C84AFA" w:rsidRDefault="00C84AFA" w:rsidP="004856C3">
            <w:pPr>
              <w:jc w:val="both"/>
              <w:rPr>
                <w:sz w:val="16"/>
                <w:szCs w:val="10"/>
              </w:rPr>
            </w:pPr>
          </w:p>
        </w:tc>
        <w:tc>
          <w:tcPr>
            <w:tcW w:w="4253" w:type="dxa"/>
          </w:tcPr>
          <w:p w:rsidR="00C84AFA" w:rsidRDefault="00C84AFA" w:rsidP="004856C3">
            <w:pPr>
              <w:jc w:val="both"/>
              <w:rPr>
                <w:sz w:val="16"/>
                <w:szCs w:val="10"/>
              </w:rPr>
            </w:pPr>
          </w:p>
        </w:tc>
        <w:tc>
          <w:tcPr>
            <w:tcW w:w="4544" w:type="dxa"/>
          </w:tcPr>
          <w:p w:rsidR="00C84AFA" w:rsidRDefault="00C84AFA" w:rsidP="004856C3">
            <w:pPr>
              <w:jc w:val="both"/>
              <w:rPr>
                <w:sz w:val="16"/>
                <w:szCs w:val="10"/>
              </w:rPr>
            </w:pPr>
          </w:p>
        </w:tc>
      </w:tr>
      <w:tr w:rsidR="00C84AFA" w:rsidTr="004856C3">
        <w:tc>
          <w:tcPr>
            <w:tcW w:w="1809" w:type="dxa"/>
          </w:tcPr>
          <w:p w:rsidR="00C84AFA" w:rsidRDefault="00C84AFA" w:rsidP="004856C3">
            <w:pPr>
              <w:jc w:val="both"/>
              <w:rPr>
                <w:sz w:val="16"/>
                <w:szCs w:val="10"/>
              </w:rPr>
            </w:pPr>
          </w:p>
        </w:tc>
        <w:tc>
          <w:tcPr>
            <w:tcW w:w="4253" w:type="dxa"/>
          </w:tcPr>
          <w:p w:rsidR="00C84AFA" w:rsidRDefault="00C84AFA" w:rsidP="004856C3">
            <w:pPr>
              <w:jc w:val="both"/>
              <w:rPr>
                <w:sz w:val="16"/>
                <w:szCs w:val="10"/>
              </w:rPr>
            </w:pPr>
          </w:p>
        </w:tc>
        <w:tc>
          <w:tcPr>
            <w:tcW w:w="4544" w:type="dxa"/>
          </w:tcPr>
          <w:p w:rsidR="00C84AFA" w:rsidRDefault="00C84AFA" w:rsidP="004856C3">
            <w:pPr>
              <w:jc w:val="both"/>
              <w:rPr>
                <w:sz w:val="16"/>
                <w:szCs w:val="10"/>
              </w:rPr>
            </w:pPr>
          </w:p>
        </w:tc>
      </w:tr>
      <w:tr w:rsidR="00C84AFA" w:rsidTr="004856C3">
        <w:tc>
          <w:tcPr>
            <w:tcW w:w="1809" w:type="dxa"/>
          </w:tcPr>
          <w:p w:rsidR="00C84AFA" w:rsidRDefault="00C84AFA" w:rsidP="004856C3">
            <w:pPr>
              <w:jc w:val="both"/>
              <w:rPr>
                <w:sz w:val="16"/>
                <w:szCs w:val="10"/>
              </w:rPr>
            </w:pPr>
          </w:p>
        </w:tc>
        <w:tc>
          <w:tcPr>
            <w:tcW w:w="4253" w:type="dxa"/>
          </w:tcPr>
          <w:p w:rsidR="00C84AFA" w:rsidRDefault="00C84AFA" w:rsidP="004856C3">
            <w:pPr>
              <w:jc w:val="both"/>
              <w:rPr>
                <w:sz w:val="16"/>
                <w:szCs w:val="10"/>
              </w:rPr>
            </w:pPr>
          </w:p>
        </w:tc>
        <w:tc>
          <w:tcPr>
            <w:tcW w:w="4544" w:type="dxa"/>
          </w:tcPr>
          <w:p w:rsidR="00C84AFA" w:rsidRDefault="00C84AFA" w:rsidP="004856C3">
            <w:pPr>
              <w:jc w:val="both"/>
              <w:rPr>
                <w:sz w:val="16"/>
                <w:szCs w:val="10"/>
              </w:rPr>
            </w:pPr>
          </w:p>
        </w:tc>
      </w:tr>
    </w:tbl>
    <w:p w:rsidR="00FA5523" w:rsidRDefault="00FA5523" w:rsidP="00FA5523">
      <w:pPr>
        <w:spacing w:after="0" w:line="240" w:lineRule="auto"/>
        <w:jc w:val="both"/>
      </w:pPr>
    </w:p>
    <w:sectPr w:rsidR="00FA5523"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C3" w:rsidRDefault="004856C3" w:rsidP="00FA5523">
      <w:pPr>
        <w:spacing w:after="0" w:line="240" w:lineRule="auto"/>
      </w:pPr>
      <w:r>
        <w:separator/>
      </w:r>
    </w:p>
  </w:endnote>
  <w:endnote w:type="continuationSeparator" w:id="0">
    <w:p w:rsidR="004856C3" w:rsidRDefault="004856C3"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4856C3" w:rsidRPr="00250AE5" w:rsidRDefault="004856C3">
        <w:pPr>
          <w:pStyle w:val="Pieddepage"/>
          <w:jc w:val="center"/>
          <w:rPr>
            <w:sz w:val="16"/>
            <w:szCs w:val="16"/>
          </w:rPr>
        </w:pPr>
        <w:r w:rsidRPr="00250AE5">
          <w:rPr>
            <w:sz w:val="16"/>
            <w:szCs w:val="16"/>
          </w:rPr>
          <w:fldChar w:fldCharType="begin"/>
        </w:r>
        <w:r w:rsidRPr="00250AE5">
          <w:rPr>
            <w:sz w:val="16"/>
            <w:szCs w:val="16"/>
          </w:rPr>
          <w:instrText>PAGE   \* MERGEFORMAT</w:instrText>
        </w:r>
        <w:r w:rsidRPr="00250AE5">
          <w:rPr>
            <w:sz w:val="16"/>
            <w:szCs w:val="16"/>
          </w:rPr>
          <w:fldChar w:fldCharType="separate"/>
        </w:r>
        <w:r w:rsidR="00445217">
          <w:rPr>
            <w:noProof/>
            <w:sz w:val="16"/>
            <w:szCs w:val="16"/>
          </w:rPr>
          <w:t>2</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C3" w:rsidRDefault="004856C3" w:rsidP="00FA5523">
      <w:pPr>
        <w:spacing w:after="0" w:line="240" w:lineRule="auto"/>
      </w:pPr>
      <w:r>
        <w:separator/>
      </w:r>
    </w:p>
  </w:footnote>
  <w:footnote w:type="continuationSeparator" w:id="0">
    <w:p w:rsidR="004856C3" w:rsidRDefault="004856C3"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C3" w:rsidRPr="00FA5523" w:rsidRDefault="00445217">
    <w:pPr>
      <w:pStyle w:val="En-tte"/>
      <w:rPr>
        <w:sz w:val="16"/>
      </w:rPr>
    </w:pPr>
    <w:r>
      <w:rPr>
        <w:sz w:val="16"/>
      </w:rPr>
      <w:t>06/06</w:t>
    </w:r>
    <w:r w:rsidR="004856C3">
      <w:rPr>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320CF8"/>
    <w:multiLevelType w:val="hybridMultilevel"/>
    <w:tmpl w:val="45FAF6FA"/>
    <w:lvl w:ilvl="0" w:tplc="D2C0976A">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22095"/>
    <w:rsid w:val="00067A17"/>
    <w:rsid w:val="00072E1E"/>
    <w:rsid w:val="0008579F"/>
    <w:rsid w:val="000D127B"/>
    <w:rsid w:val="000D6D3F"/>
    <w:rsid w:val="00117578"/>
    <w:rsid w:val="00166388"/>
    <w:rsid w:val="00175BE9"/>
    <w:rsid w:val="001779DD"/>
    <w:rsid w:val="001A22FA"/>
    <w:rsid w:val="001B0706"/>
    <w:rsid w:val="00250AE5"/>
    <w:rsid w:val="00262BB6"/>
    <w:rsid w:val="0026351F"/>
    <w:rsid w:val="00272155"/>
    <w:rsid w:val="00273244"/>
    <w:rsid w:val="0027365B"/>
    <w:rsid w:val="00283769"/>
    <w:rsid w:val="00283792"/>
    <w:rsid w:val="002A37F9"/>
    <w:rsid w:val="002D33FB"/>
    <w:rsid w:val="0030404B"/>
    <w:rsid w:val="00305D30"/>
    <w:rsid w:val="0031013E"/>
    <w:rsid w:val="003A3258"/>
    <w:rsid w:val="003B03D7"/>
    <w:rsid w:val="003C04FC"/>
    <w:rsid w:val="003D3BF8"/>
    <w:rsid w:val="003E12AD"/>
    <w:rsid w:val="003F38E1"/>
    <w:rsid w:val="00445217"/>
    <w:rsid w:val="00445F68"/>
    <w:rsid w:val="00450D17"/>
    <w:rsid w:val="00476F10"/>
    <w:rsid w:val="00477A93"/>
    <w:rsid w:val="004856C3"/>
    <w:rsid w:val="00491347"/>
    <w:rsid w:val="00503514"/>
    <w:rsid w:val="0050701B"/>
    <w:rsid w:val="00513322"/>
    <w:rsid w:val="0057559A"/>
    <w:rsid w:val="00575F82"/>
    <w:rsid w:val="005A0AA7"/>
    <w:rsid w:val="005D417D"/>
    <w:rsid w:val="005E4493"/>
    <w:rsid w:val="005E4F21"/>
    <w:rsid w:val="005E6F65"/>
    <w:rsid w:val="00624888"/>
    <w:rsid w:val="006614BE"/>
    <w:rsid w:val="00663CFE"/>
    <w:rsid w:val="006B5FFC"/>
    <w:rsid w:val="006D50D4"/>
    <w:rsid w:val="006E0C67"/>
    <w:rsid w:val="006E17E0"/>
    <w:rsid w:val="006F4487"/>
    <w:rsid w:val="006F6A2D"/>
    <w:rsid w:val="00766487"/>
    <w:rsid w:val="0078268A"/>
    <w:rsid w:val="00784B0F"/>
    <w:rsid w:val="007E660E"/>
    <w:rsid w:val="008569EC"/>
    <w:rsid w:val="00864DDE"/>
    <w:rsid w:val="00865D1A"/>
    <w:rsid w:val="00885C41"/>
    <w:rsid w:val="00891950"/>
    <w:rsid w:val="008A2646"/>
    <w:rsid w:val="008A3B42"/>
    <w:rsid w:val="008A7D8E"/>
    <w:rsid w:val="008A7EBD"/>
    <w:rsid w:val="008F5359"/>
    <w:rsid w:val="0093096E"/>
    <w:rsid w:val="00932481"/>
    <w:rsid w:val="00953A91"/>
    <w:rsid w:val="00972A10"/>
    <w:rsid w:val="00977603"/>
    <w:rsid w:val="00984F7D"/>
    <w:rsid w:val="009A27F1"/>
    <w:rsid w:val="009B04C3"/>
    <w:rsid w:val="009C3618"/>
    <w:rsid w:val="009D53C6"/>
    <w:rsid w:val="00A06A55"/>
    <w:rsid w:val="00A0784A"/>
    <w:rsid w:val="00A66B7F"/>
    <w:rsid w:val="00B12BCA"/>
    <w:rsid w:val="00B26A38"/>
    <w:rsid w:val="00B4337D"/>
    <w:rsid w:val="00B47FFE"/>
    <w:rsid w:val="00B5447E"/>
    <w:rsid w:val="00B7517E"/>
    <w:rsid w:val="00B8050C"/>
    <w:rsid w:val="00B905AB"/>
    <w:rsid w:val="00B90C84"/>
    <w:rsid w:val="00B94C2D"/>
    <w:rsid w:val="00BB35BE"/>
    <w:rsid w:val="00BC7FD6"/>
    <w:rsid w:val="00BF59C9"/>
    <w:rsid w:val="00C3157D"/>
    <w:rsid w:val="00C343DC"/>
    <w:rsid w:val="00C37AF1"/>
    <w:rsid w:val="00C46131"/>
    <w:rsid w:val="00C73A2C"/>
    <w:rsid w:val="00C800BB"/>
    <w:rsid w:val="00C84AFA"/>
    <w:rsid w:val="00C90CBE"/>
    <w:rsid w:val="00C96EEF"/>
    <w:rsid w:val="00CA0546"/>
    <w:rsid w:val="00CA2894"/>
    <w:rsid w:val="00CB524C"/>
    <w:rsid w:val="00CE4621"/>
    <w:rsid w:val="00CE5D0F"/>
    <w:rsid w:val="00CF383E"/>
    <w:rsid w:val="00D04157"/>
    <w:rsid w:val="00D0769B"/>
    <w:rsid w:val="00D07D6D"/>
    <w:rsid w:val="00D11AA0"/>
    <w:rsid w:val="00D8215A"/>
    <w:rsid w:val="00D8502B"/>
    <w:rsid w:val="00E24A33"/>
    <w:rsid w:val="00E63CD4"/>
    <w:rsid w:val="00E81BE1"/>
    <w:rsid w:val="00EB104C"/>
    <w:rsid w:val="00ED29C9"/>
    <w:rsid w:val="00F11315"/>
    <w:rsid w:val="00F51FA4"/>
    <w:rsid w:val="00F9542C"/>
    <w:rsid w:val="00F96BC3"/>
    <w:rsid w:val="00FA5523"/>
    <w:rsid w:val="00FC44E4"/>
    <w:rsid w:val="00FC6A8F"/>
    <w:rsid w:val="00FD3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CHERMAT Sophie (DR-RHONA)</cp:lastModifiedBy>
  <cp:revision>7</cp:revision>
  <cp:lastPrinted>2016-08-18T11:29:00Z</cp:lastPrinted>
  <dcterms:created xsi:type="dcterms:W3CDTF">2017-04-05T08:10:00Z</dcterms:created>
  <dcterms:modified xsi:type="dcterms:W3CDTF">2017-06-06T09:32:00Z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263818481</vt:i4>
  </property>
</Properties>
</file>