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FC" w:rsidRPr="005D417D" w:rsidRDefault="00FA5523" w:rsidP="00FA5523">
      <w:pPr>
        <w:spacing w:after="0" w:line="240" w:lineRule="auto"/>
        <w:jc w:val="center"/>
        <w:rPr>
          <w:b/>
          <w:sz w:val="24"/>
          <w:szCs w:val="24"/>
        </w:rPr>
      </w:pPr>
      <w:r w:rsidRPr="005D417D">
        <w:rPr>
          <w:b/>
          <w:sz w:val="24"/>
          <w:szCs w:val="24"/>
        </w:rPr>
        <w:t xml:space="preserve">PRST3 </w:t>
      </w:r>
      <w:r w:rsidR="00575F82" w:rsidRPr="005D417D">
        <w:rPr>
          <w:b/>
          <w:sz w:val="24"/>
          <w:szCs w:val="24"/>
        </w:rPr>
        <w:t xml:space="preserve">Auvergne-Rhône-Alpes </w:t>
      </w:r>
      <w:r w:rsidRPr="005D417D">
        <w:rPr>
          <w:b/>
          <w:sz w:val="24"/>
          <w:szCs w:val="24"/>
        </w:rPr>
        <w:t>2016-2020</w:t>
      </w:r>
    </w:p>
    <w:p w:rsidR="00FA5523" w:rsidRPr="005D417D" w:rsidRDefault="00175BE9" w:rsidP="00FA5523">
      <w:pPr>
        <w:spacing w:after="0" w:line="240" w:lineRule="auto"/>
        <w:jc w:val="center"/>
        <w:rPr>
          <w:b/>
          <w:sz w:val="24"/>
          <w:szCs w:val="24"/>
        </w:rPr>
      </w:pPr>
      <w:r w:rsidRPr="005D417D">
        <w:rPr>
          <w:b/>
          <w:sz w:val="24"/>
          <w:szCs w:val="24"/>
        </w:rPr>
        <w:t>FICHE</w:t>
      </w:r>
      <w:r w:rsidR="00FA5523" w:rsidRPr="005D417D">
        <w:rPr>
          <w:b/>
          <w:sz w:val="24"/>
          <w:szCs w:val="24"/>
        </w:rPr>
        <w:t xml:space="preserve"> </w:t>
      </w:r>
      <w:r w:rsidR="007F2A4E">
        <w:rPr>
          <w:b/>
          <w:sz w:val="24"/>
          <w:szCs w:val="24"/>
        </w:rPr>
        <w:t xml:space="preserve">ACTION </w:t>
      </w:r>
      <w:r w:rsidR="00FA5523" w:rsidRPr="005D417D">
        <w:rPr>
          <w:b/>
          <w:sz w:val="24"/>
          <w:szCs w:val="24"/>
        </w:rPr>
        <w:t>N°</w:t>
      </w:r>
      <w:r w:rsidR="009E4DB6">
        <w:rPr>
          <w:b/>
          <w:sz w:val="24"/>
          <w:szCs w:val="24"/>
        </w:rPr>
        <w:t>1.3.3</w:t>
      </w:r>
    </w:p>
    <w:p w:rsidR="00FA5523" w:rsidRPr="008D2928" w:rsidRDefault="00ED75C3" w:rsidP="00ED75C3">
      <w:pPr>
        <w:spacing w:after="0" w:line="240" w:lineRule="auto"/>
        <w:jc w:val="center"/>
        <w:rPr>
          <w:b/>
          <w:sz w:val="24"/>
          <w:szCs w:val="28"/>
        </w:rPr>
      </w:pPr>
      <w:r w:rsidRPr="008D2928">
        <w:rPr>
          <w:b/>
          <w:sz w:val="24"/>
          <w:szCs w:val="28"/>
        </w:rPr>
        <w:t>Renforcer les connaissances en matière de prévention du risque chimique</w:t>
      </w:r>
      <w:r w:rsidR="00683FC0" w:rsidRPr="008D2928">
        <w:rPr>
          <w:b/>
          <w:sz w:val="24"/>
          <w:szCs w:val="28"/>
        </w:rPr>
        <w:t xml:space="preserve"> </w:t>
      </w:r>
      <w:r w:rsidRPr="008D2928">
        <w:rPr>
          <w:b/>
          <w:sz w:val="24"/>
          <w:szCs w:val="28"/>
        </w:rPr>
        <w:t xml:space="preserve">auprès des utilisateurs professionnels </w:t>
      </w:r>
      <w:r w:rsidR="00683FC0" w:rsidRPr="008D2928">
        <w:rPr>
          <w:b/>
          <w:sz w:val="24"/>
          <w:szCs w:val="28"/>
        </w:rPr>
        <w:t>du secteur agricole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575F82" w:rsidTr="00624888">
        <w:tc>
          <w:tcPr>
            <w:tcW w:w="1809" w:type="dxa"/>
            <w:vMerge w:val="restart"/>
            <w:shd w:val="clear" w:color="auto" w:fill="DBE5F1" w:themeFill="accent1" w:themeFillTint="33"/>
          </w:tcPr>
          <w:p w:rsidR="00575F82" w:rsidRPr="0026351F" w:rsidRDefault="00575F82" w:rsidP="00FA5523">
            <w:pPr>
              <w:jc w:val="both"/>
              <w:rPr>
                <w:b/>
                <w:sz w:val="20"/>
              </w:rPr>
            </w:pPr>
          </w:p>
          <w:p w:rsidR="00575F82" w:rsidRPr="0026351F" w:rsidRDefault="00575F82" w:rsidP="00FA5523">
            <w:pPr>
              <w:jc w:val="both"/>
              <w:rPr>
                <w:b/>
                <w:sz w:val="20"/>
              </w:rPr>
            </w:pPr>
            <w:r w:rsidRPr="0026351F">
              <w:rPr>
                <w:b/>
                <w:sz w:val="20"/>
              </w:rPr>
              <w:t>Référence du PST</w:t>
            </w:r>
          </w:p>
          <w:p w:rsidR="00575F82" w:rsidRPr="0026351F" w:rsidRDefault="00575F82" w:rsidP="00FA5523">
            <w:pPr>
              <w:jc w:val="both"/>
              <w:rPr>
                <w:b/>
                <w:sz w:val="20"/>
              </w:rPr>
            </w:pPr>
          </w:p>
        </w:tc>
        <w:tc>
          <w:tcPr>
            <w:tcW w:w="8931" w:type="dxa"/>
          </w:tcPr>
          <w:p w:rsidR="00575F82" w:rsidRPr="00575F82" w:rsidRDefault="00575F82" w:rsidP="00575F82">
            <w:pPr>
              <w:jc w:val="both"/>
              <w:rPr>
                <w:sz w:val="20"/>
                <w:szCs w:val="20"/>
              </w:rPr>
            </w:pPr>
            <w:r w:rsidRPr="00575F82">
              <w:rPr>
                <w:sz w:val="20"/>
                <w:szCs w:val="20"/>
              </w:rPr>
              <w:t>Axe</w:t>
            </w:r>
            <w:r w:rsidR="00FC2CAE">
              <w:rPr>
                <w:sz w:val="20"/>
                <w:szCs w:val="20"/>
              </w:rPr>
              <w:t xml:space="preserve"> 1 Donner la priorité à la prévention primaire et développer la culture de prévention</w:t>
            </w:r>
          </w:p>
        </w:tc>
      </w:tr>
      <w:tr w:rsidR="00575F82" w:rsidTr="00624888">
        <w:tc>
          <w:tcPr>
            <w:tcW w:w="1809" w:type="dxa"/>
            <w:vMerge/>
            <w:shd w:val="clear" w:color="auto" w:fill="DBE5F1" w:themeFill="accent1" w:themeFillTint="33"/>
          </w:tcPr>
          <w:p w:rsidR="00575F82" w:rsidRPr="0026351F" w:rsidRDefault="00575F82" w:rsidP="00FA5523">
            <w:pPr>
              <w:jc w:val="both"/>
              <w:rPr>
                <w:b/>
                <w:sz w:val="20"/>
              </w:rPr>
            </w:pPr>
          </w:p>
        </w:tc>
        <w:tc>
          <w:tcPr>
            <w:tcW w:w="8931" w:type="dxa"/>
          </w:tcPr>
          <w:p w:rsidR="00575F82" w:rsidRPr="00575F82" w:rsidRDefault="00575F82" w:rsidP="00575F82">
            <w:pPr>
              <w:jc w:val="both"/>
            </w:pPr>
            <w:r w:rsidRPr="00575F82">
              <w:rPr>
                <w:sz w:val="20"/>
                <w:szCs w:val="20"/>
              </w:rPr>
              <w:t>Objectif</w:t>
            </w:r>
            <w:r w:rsidR="007E4457">
              <w:rPr>
                <w:sz w:val="20"/>
                <w:szCs w:val="20"/>
              </w:rPr>
              <w:t xml:space="preserve"> 3 Cibler les risques prioritaires</w:t>
            </w:r>
          </w:p>
        </w:tc>
      </w:tr>
      <w:tr w:rsidR="007E4457" w:rsidTr="00624888">
        <w:tc>
          <w:tcPr>
            <w:tcW w:w="1809" w:type="dxa"/>
            <w:vMerge/>
            <w:shd w:val="clear" w:color="auto" w:fill="DBE5F1" w:themeFill="accent1" w:themeFillTint="33"/>
          </w:tcPr>
          <w:p w:rsidR="007E4457" w:rsidRPr="0026351F" w:rsidRDefault="007E4457" w:rsidP="00FA5523">
            <w:pPr>
              <w:jc w:val="both"/>
              <w:rPr>
                <w:b/>
                <w:sz w:val="20"/>
              </w:rPr>
            </w:pPr>
          </w:p>
        </w:tc>
        <w:tc>
          <w:tcPr>
            <w:tcW w:w="8931" w:type="dxa"/>
          </w:tcPr>
          <w:p w:rsidR="007E4457" w:rsidRDefault="007E4457" w:rsidP="00CA13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1.</w:t>
            </w:r>
            <w:r w:rsidR="00CA13BC">
              <w:rPr>
                <w:sz w:val="20"/>
                <w:szCs w:val="20"/>
              </w:rPr>
              <w:t>10 Accompagner les entreprises dans la mise en place d’une prévention efficace et effective</w:t>
            </w:r>
          </w:p>
          <w:p w:rsidR="00CA13BC" w:rsidRPr="00590F9C" w:rsidRDefault="00CA13BC" w:rsidP="00CA13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1.11 Améliorer la prise en compte de la poly-exposition et cibler certaines filières professionnelles particulièrement exposées aux risques cumulés</w:t>
            </w:r>
          </w:p>
        </w:tc>
      </w:tr>
      <w:tr w:rsidR="0078268A" w:rsidTr="00624888">
        <w:tc>
          <w:tcPr>
            <w:tcW w:w="1809" w:type="dxa"/>
            <w:shd w:val="clear" w:color="auto" w:fill="DBE5F1" w:themeFill="accent1" w:themeFillTint="33"/>
          </w:tcPr>
          <w:p w:rsidR="0078268A" w:rsidRPr="0026351F" w:rsidRDefault="0078268A" w:rsidP="00FA5523">
            <w:pPr>
              <w:jc w:val="both"/>
              <w:rPr>
                <w:b/>
                <w:sz w:val="20"/>
              </w:rPr>
            </w:pPr>
            <w:r w:rsidRPr="0026351F">
              <w:rPr>
                <w:b/>
                <w:sz w:val="20"/>
              </w:rPr>
              <w:t>Lien avec d’autres plans</w:t>
            </w:r>
          </w:p>
        </w:tc>
        <w:tc>
          <w:tcPr>
            <w:tcW w:w="8931" w:type="dxa"/>
          </w:tcPr>
          <w:p w:rsidR="00CA13BC" w:rsidRDefault="00CA13BC" w:rsidP="00575F82">
            <w:pPr>
              <w:jc w:val="both"/>
              <w:rPr>
                <w:sz w:val="18"/>
                <w:szCs w:val="18"/>
              </w:rPr>
            </w:pPr>
          </w:p>
          <w:p w:rsidR="0078268A" w:rsidRDefault="00CA13BC" w:rsidP="00575F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ECOPHYTO II</w:t>
            </w:r>
            <w:r w:rsidR="006B1A28">
              <w:rPr>
                <w:sz w:val="18"/>
                <w:szCs w:val="18"/>
              </w:rPr>
              <w:t>, PNSE 2015-2019 et PRSE</w:t>
            </w:r>
          </w:p>
          <w:p w:rsidR="00CA13BC" w:rsidRPr="007E4457" w:rsidRDefault="00CA13BC" w:rsidP="00575F82">
            <w:pPr>
              <w:jc w:val="both"/>
              <w:rPr>
                <w:sz w:val="18"/>
                <w:szCs w:val="18"/>
              </w:rPr>
            </w:pPr>
          </w:p>
        </w:tc>
      </w:tr>
      <w:tr w:rsidR="0078268A" w:rsidTr="00624888">
        <w:tc>
          <w:tcPr>
            <w:tcW w:w="1809" w:type="dxa"/>
            <w:shd w:val="clear" w:color="auto" w:fill="DBE5F1" w:themeFill="accent1" w:themeFillTint="33"/>
          </w:tcPr>
          <w:p w:rsidR="0078268A" w:rsidRPr="0026351F" w:rsidRDefault="0078268A" w:rsidP="00FA5523">
            <w:pPr>
              <w:jc w:val="both"/>
              <w:rPr>
                <w:b/>
                <w:sz w:val="20"/>
              </w:rPr>
            </w:pPr>
            <w:r w:rsidRPr="0026351F">
              <w:rPr>
                <w:b/>
                <w:sz w:val="20"/>
              </w:rPr>
              <w:t>Lien avec les CPOM</w:t>
            </w:r>
          </w:p>
        </w:tc>
        <w:tc>
          <w:tcPr>
            <w:tcW w:w="8931" w:type="dxa"/>
          </w:tcPr>
          <w:p w:rsidR="0078268A" w:rsidRPr="00575F82" w:rsidRDefault="0078268A" w:rsidP="007E4457">
            <w:pPr>
              <w:jc w:val="both"/>
              <w:rPr>
                <w:sz w:val="20"/>
                <w:szCs w:val="20"/>
              </w:rPr>
            </w:pPr>
          </w:p>
        </w:tc>
      </w:tr>
    </w:tbl>
    <w:p w:rsidR="0078268A" w:rsidRPr="009A27F1" w:rsidRDefault="0078268A" w:rsidP="00FA5523">
      <w:pPr>
        <w:spacing w:after="0" w:line="240" w:lineRule="auto"/>
        <w:jc w:val="both"/>
        <w:rPr>
          <w:sz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242"/>
        <w:gridCol w:w="9498"/>
      </w:tblGrid>
      <w:tr w:rsidR="00FC2CAE" w:rsidTr="00624888">
        <w:tc>
          <w:tcPr>
            <w:tcW w:w="1242" w:type="dxa"/>
            <w:shd w:val="clear" w:color="auto" w:fill="DBE5F1" w:themeFill="accent1" w:themeFillTint="33"/>
          </w:tcPr>
          <w:p w:rsidR="00FC2CAE" w:rsidRDefault="00FC2CAE" w:rsidP="00CB524C">
            <w:pPr>
              <w:jc w:val="both"/>
              <w:rPr>
                <w:b/>
                <w:sz w:val="20"/>
              </w:rPr>
            </w:pPr>
          </w:p>
          <w:p w:rsidR="00FC2CAE" w:rsidRDefault="00FC2CAE" w:rsidP="00CB524C">
            <w:pPr>
              <w:jc w:val="both"/>
              <w:rPr>
                <w:b/>
                <w:sz w:val="20"/>
              </w:rPr>
            </w:pPr>
          </w:p>
          <w:p w:rsidR="00FC2CAE" w:rsidRDefault="00683FC0" w:rsidP="00CB52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Problème</w:t>
            </w:r>
          </w:p>
          <w:p w:rsidR="00A81AA6" w:rsidRPr="0026351F" w:rsidRDefault="00A81AA6" w:rsidP="00CB524C">
            <w:pPr>
              <w:jc w:val="both"/>
              <w:rPr>
                <w:b/>
                <w:sz w:val="20"/>
              </w:rPr>
            </w:pPr>
          </w:p>
        </w:tc>
        <w:tc>
          <w:tcPr>
            <w:tcW w:w="9498" w:type="dxa"/>
          </w:tcPr>
          <w:p w:rsidR="00683FC0" w:rsidRDefault="00683FC0" w:rsidP="00683FC0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prévention du risque chimique est</w:t>
            </w:r>
            <w:r w:rsidRPr="003C0D13">
              <w:rPr>
                <w:sz w:val="20"/>
                <w:szCs w:val="20"/>
              </w:rPr>
              <w:t xml:space="preserve"> une priorité </w:t>
            </w:r>
            <w:r>
              <w:rPr>
                <w:sz w:val="20"/>
                <w:szCs w:val="20"/>
              </w:rPr>
              <w:t>dans le secteur agricole</w:t>
            </w:r>
            <w:r w:rsidRPr="003C0D13">
              <w:rPr>
                <w:sz w:val="20"/>
                <w:szCs w:val="20"/>
              </w:rPr>
              <w:t xml:space="preserve">, identifié à nouveau comme cible prioritaire </w:t>
            </w:r>
            <w:r>
              <w:rPr>
                <w:sz w:val="20"/>
                <w:szCs w:val="20"/>
              </w:rPr>
              <w:t>dans le PSST</w:t>
            </w:r>
            <w:r w:rsidRPr="003C0D13">
              <w:rPr>
                <w:sz w:val="20"/>
                <w:szCs w:val="20"/>
              </w:rPr>
              <w:t xml:space="preserve"> 2016-2020 </w:t>
            </w:r>
            <w:r>
              <w:rPr>
                <w:sz w:val="20"/>
                <w:szCs w:val="20"/>
              </w:rPr>
              <w:t xml:space="preserve">en raison </w:t>
            </w:r>
            <w:r w:rsidRPr="003C0D13">
              <w:rPr>
                <w:sz w:val="20"/>
                <w:szCs w:val="20"/>
              </w:rPr>
              <w:t xml:space="preserve">notamment </w:t>
            </w:r>
            <w:r>
              <w:rPr>
                <w:sz w:val="20"/>
                <w:szCs w:val="20"/>
              </w:rPr>
              <w:t>d’une</w:t>
            </w:r>
            <w:r w:rsidRPr="003C0D13">
              <w:rPr>
                <w:sz w:val="20"/>
                <w:szCs w:val="20"/>
              </w:rPr>
              <w:t xml:space="preserve"> sinistralité importante.</w:t>
            </w:r>
            <w:r>
              <w:rPr>
                <w:sz w:val="20"/>
                <w:szCs w:val="20"/>
              </w:rPr>
              <w:t xml:space="preserve"> </w:t>
            </w:r>
          </w:p>
          <w:p w:rsidR="00683FC0" w:rsidRDefault="00683FC0" w:rsidP="00683FC0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C0556">
              <w:rPr>
                <w:sz w:val="20"/>
                <w:szCs w:val="20"/>
              </w:rPr>
              <w:t xml:space="preserve">e nombreuses études épidémiologiques </w:t>
            </w:r>
            <w:r>
              <w:rPr>
                <w:sz w:val="20"/>
                <w:szCs w:val="20"/>
              </w:rPr>
              <w:t xml:space="preserve">relatives au risque lié à l’utilisation de produits phytopharmaceutiques, </w:t>
            </w:r>
            <w:r w:rsidRPr="000C0556">
              <w:rPr>
                <w:sz w:val="20"/>
                <w:szCs w:val="20"/>
              </w:rPr>
              <w:t>réalisées auprès de groupes de personnes travaillant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dans le secteur agricole</w:t>
            </w:r>
            <w:r>
              <w:rPr>
                <w:sz w:val="20"/>
                <w:szCs w:val="20"/>
              </w:rPr>
              <w:t>,</w:t>
            </w:r>
            <w:r w:rsidRPr="000C0556">
              <w:rPr>
                <w:sz w:val="20"/>
                <w:szCs w:val="20"/>
              </w:rPr>
              <w:t xml:space="preserve"> mettent en évidence une association entre les expositions aux pesticides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et certaines pathologies chroniques</w:t>
            </w:r>
            <w:r>
              <w:rPr>
                <w:sz w:val="20"/>
                <w:szCs w:val="20"/>
              </w:rPr>
              <w:t xml:space="preserve">. </w:t>
            </w:r>
          </w:p>
          <w:p w:rsidR="00683FC0" w:rsidRDefault="00683FC0" w:rsidP="00683FC0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C0556">
              <w:rPr>
                <w:sz w:val="20"/>
                <w:szCs w:val="20"/>
              </w:rPr>
              <w:t xml:space="preserve"> orientation productive équivalente, la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France est l'un des pays d'Europe où les dépenses en produits phytopharmaceutiques par hectare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sont les plus élevées</w:t>
            </w:r>
            <w:r>
              <w:rPr>
                <w:sz w:val="20"/>
                <w:szCs w:val="20"/>
              </w:rPr>
              <w:t xml:space="preserve"> (Avis de l’Anses du juillet 2016 </w:t>
            </w:r>
            <w:proofErr w:type="spellStart"/>
            <w:r>
              <w:rPr>
                <w:sz w:val="20"/>
                <w:szCs w:val="20"/>
              </w:rPr>
              <w:t>Autosaisine</w:t>
            </w:r>
            <w:proofErr w:type="spellEnd"/>
            <w:r>
              <w:rPr>
                <w:sz w:val="20"/>
                <w:szCs w:val="20"/>
              </w:rPr>
              <w:t xml:space="preserve"> n°2011-SA-0192)</w:t>
            </w:r>
            <w:r w:rsidRPr="000C05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683FC0" w:rsidRDefault="00683FC0" w:rsidP="00683FC0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C0556">
              <w:rPr>
                <w:sz w:val="20"/>
                <w:szCs w:val="20"/>
              </w:rPr>
              <w:t xml:space="preserve">Dans ce contexte, </w:t>
            </w:r>
            <w:r>
              <w:rPr>
                <w:sz w:val="20"/>
                <w:szCs w:val="20"/>
              </w:rPr>
              <w:t>e</w:t>
            </w:r>
            <w:r w:rsidRPr="000C055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2011, le plan Ecophyto a été amendé par un neuvième axe dédié au renforcement de la sécurité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pour les utilisateurs.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Mais le bilan 2013 d'Ecophyto montre que la question de l’usage, et donc des expositions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potentielles associées, reste d’actualité. Au niveau national, le recours aux produits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phytopharmaceutiques a augmenté de 5 % en moyenne entre 2009 et 2013. Une analyse de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l’évolution de l’indicateur de référence NODU (nombre de doses unités) par catégories de produits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montre que cet accroissement est dû à une augmentation du recours aux fongicides, et surtout aux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 xml:space="preserve">herbicides, alors que le recours aux insecticides a diminué. </w:t>
            </w:r>
          </w:p>
          <w:p w:rsidR="00683FC0" w:rsidRDefault="00683FC0" w:rsidP="00683FC0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0C0556">
              <w:rPr>
                <w:sz w:val="20"/>
                <w:szCs w:val="20"/>
              </w:rPr>
              <w:t>Sur la base de ce constat, un second</w:t>
            </w:r>
            <w:r>
              <w:rPr>
                <w:sz w:val="20"/>
                <w:szCs w:val="20"/>
              </w:rPr>
              <w:t xml:space="preserve"> </w:t>
            </w:r>
            <w:r w:rsidRPr="000C0556">
              <w:rPr>
                <w:sz w:val="20"/>
                <w:szCs w:val="20"/>
              </w:rPr>
              <w:t>plan Ecophyto a été publié en octobre 2015.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>Le plan sa</w:t>
            </w:r>
            <w:r>
              <w:rPr>
                <w:sz w:val="20"/>
                <w:szCs w:val="20"/>
              </w:rPr>
              <w:t>nté travail (PST) n°</w:t>
            </w:r>
            <w:r w:rsidRPr="003F22FA">
              <w:rPr>
                <w:sz w:val="20"/>
                <w:szCs w:val="20"/>
              </w:rPr>
              <w:t>3 (2016-2020)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>prévoit de donner la priorité à la prévention des expositions professionnelles aux substances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 xml:space="preserve">chimiques CMR (cancérogènes, mutagènes, </w:t>
            </w:r>
            <w:proofErr w:type="spellStart"/>
            <w:r w:rsidRPr="003F22FA">
              <w:rPr>
                <w:sz w:val="20"/>
                <w:szCs w:val="20"/>
              </w:rPr>
              <w:t>reprotoxiques</w:t>
            </w:r>
            <w:proofErr w:type="spellEnd"/>
            <w:r w:rsidRPr="003F22FA">
              <w:rPr>
                <w:sz w:val="20"/>
                <w:szCs w:val="20"/>
              </w:rPr>
              <w:t>) et perturbateurs endocriniens, incluant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 xml:space="preserve">les pesticides. Il vise également à améliorer la prise en compte de la poly-exposition et </w:t>
            </w:r>
            <w:r>
              <w:rPr>
                <w:sz w:val="20"/>
                <w:szCs w:val="20"/>
              </w:rPr>
              <w:t xml:space="preserve">à </w:t>
            </w:r>
            <w:r w:rsidRPr="003F22FA">
              <w:rPr>
                <w:sz w:val="20"/>
                <w:szCs w:val="20"/>
              </w:rPr>
              <w:t>cibler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>certaines filières professionnelles particulièrement exposées aux risques cumulés, en particulier la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>filière agricole et à soutenir et accompagner la substitution en lien avec le plan Ecophyto II pour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>l’utilisation de substances moins dangereuses. Enfin, le nouveau plan santé-sécurité au travail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>2016-2020 de la MSA poursuit le développement de la prise en compte du risque chimique,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>notamment phytosanitaire, dans les entreprises agricoles en ciblant les expositions aux produits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>CMR pour être en cohérence avec la politique européenne de prévention des risques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>professionnels, les orientations du PST 3, les orientations du plan Ecophyto II, les plans nationaux</w:t>
            </w:r>
            <w:r>
              <w:rPr>
                <w:sz w:val="20"/>
                <w:szCs w:val="20"/>
              </w:rPr>
              <w:t xml:space="preserve"> </w:t>
            </w:r>
            <w:r w:rsidRPr="003F22FA">
              <w:rPr>
                <w:sz w:val="20"/>
                <w:szCs w:val="20"/>
              </w:rPr>
              <w:t>cancer et santé environnement.</w:t>
            </w:r>
            <w:r>
              <w:rPr>
                <w:sz w:val="20"/>
                <w:szCs w:val="20"/>
              </w:rPr>
              <w:t xml:space="preserve"> </w:t>
            </w:r>
          </w:p>
          <w:p w:rsidR="00A81AA6" w:rsidRPr="00683FC0" w:rsidRDefault="00683FC0" w:rsidP="00683FC0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s’inscrire dans ces orientations préventives nationales et eu égard aux spécificités régionales, le PRST3 met l’accent sur l’actualisation d</w:t>
            </w:r>
            <w:r w:rsidRPr="00DC1C11">
              <w:rPr>
                <w:sz w:val="20"/>
                <w:szCs w:val="20"/>
              </w:rPr>
              <w:t>es connaissances en matière de prévention du risque chimique auprès des utilisateurs professionnels agricoles</w:t>
            </w:r>
            <w:r>
              <w:rPr>
                <w:sz w:val="20"/>
                <w:szCs w:val="20"/>
              </w:rPr>
              <w:t xml:space="preserve"> avec pour objectifs le renforcement de </w:t>
            </w:r>
            <w:r w:rsidRPr="00EE506E">
              <w:rPr>
                <w:sz w:val="20"/>
                <w:szCs w:val="20"/>
              </w:rPr>
              <w:t>la communication des conseillers de vente en matière de santé et sécurité dans les points de vente de produits phytopharmaceutiques professionnels</w:t>
            </w:r>
            <w:r>
              <w:rPr>
                <w:sz w:val="20"/>
                <w:szCs w:val="20"/>
              </w:rPr>
              <w:t xml:space="preserve"> ainsi que la sensibilisation d</w:t>
            </w:r>
            <w:r w:rsidRPr="00EE506E">
              <w:rPr>
                <w:sz w:val="20"/>
                <w:szCs w:val="20"/>
              </w:rPr>
              <w:t>es applicateurs professionnels à leur exposition aux produits phytopharmaceutiques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117578" w:rsidRPr="009A27F1" w:rsidRDefault="00117578" w:rsidP="00FA5523">
      <w:pPr>
        <w:spacing w:after="0" w:line="240" w:lineRule="auto"/>
        <w:jc w:val="both"/>
        <w:rPr>
          <w:sz w:val="18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117578" w:rsidTr="00624888">
        <w:tc>
          <w:tcPr>
            <w:tcW w:w="10740" w:type="dxa"/>
            <w:gridSpan w:val="2"/>
            <w:shd w:val="clear" w:color="auto" w:fill="DBE5F1" w:themeFill="accent1" w:themeFillTint="33"/>
          </w:tcPr>
          <w:p w:rsidR="00117578" w:rsidRPr="00C96EEF" w:rsidRDefault="00117578" w:rsidP="00C96EEF">
            <w:pPr>
              <w:jc w:val="center"/>
              <w:rPr>
                <w:b/>
              </w:rPr>
            </w:pPr>
            <w:r w:rsidRPr="00FC6A8F">
              <w:rPr>
                <w:b/>
              </w:rPr>
              <w:t>Objectifs</w:t>
            </w:r>
          </w:p>
        </w:tc>
      </w:tr>
      <w:tr w:rsidR="00FC2CAE" w:rsidTr="00624888">
        <w:tc>
          <w:tcPr>
            <w:tcW w:w="1809" w:type="dxa"/>
            <w:shd w:val="clear" w:color="auto" w:fill="DBE5F1" w:themeFill="accent1" w:themeFillTint="33"/>
          </w:tcPr>
          <w:p w:rsidR="00FC2CAE" w:rsidRPr="00683FC0" w:rsidRDefault="00FC2CAE" w:rsidP="00CB524C">
            <w:pPr>
              <w:jc w:val="both"/>
              <w:rPr>
                <w:b/>
                <w:sz w:val="20"/>
              </w:rPr>
            </w:pPr>
            <w:r w:rsidRPr="0026351F">
              <w:rPr>
                <w:b/>
                <w:sz w:val="20"/>
              </w:rPr>
              <w:t>Objectif général</w:t>
            </w:r>
          </w:p>
        </w:tc>
        <w:tc>
          <w:tcPr>
            <w:tcW w:w="8931" w:type="dxa"/>
          </w:tcPr>
          <w:p w:rsidR="00547F3E" w:rsidRPr="00FC2CAE" w:rsidRDefault="00683FC0" w:rsidP="00FC2CAE">
            <w:pPr>
              <w:jc w:val="both"/>
              <w:rPr>
                <w:sz w:val="20"/>
              </w:rPr>
            </w:pPr>
            <w:r>
              <w:rPr>
                <w:sz w:val="20"/>
              </w:rPr>
              <w:t>Améliorer</w:t>
            </w:r>
            <w:r w:rsidR="00664F1E">
              <w:rPr>
                <w:sz w:val="20"/>
              </w:rPr>
              <w:t xml:space="preserve"> les connaissances en matière de prévention du risque chimique auprès des utilisateurs professionnels agricoles</w:t>
            </w:r>
            <w:r w:rsidR="00547F3E" w:rsidRPr="00547F3E">
              <w:rPr>
                <w:color w:val="00B050"/>
                <w:sz w:val="20"/>
              </w:rPr>
              <w:t xml:space="preserve"> </w:t>
            </w:r>
          </w:p>
        </w:tc>
      </w:tr>
      <w:tr w:rsidR="007C2424" w:rsidTr="00624888">
        <w:trPr>
          <w:trHeight w:val="325"/>
        </w:trPr>
        <w:tc>
          <w:tcPr>
            <w:tcW w:w="1809" w:type="dxa"/>
            <w:vMerge w:val="restart"/>
            <w:shd w:val="clear" w:color="auto" w:fill="DBE5F1" w:themeFill="accent1" w:themeFillTint="33"/>
          </w:tcPr>
          <w:p w:rsidR="007C2424" w:rsidRPr="0026351F" w:rsidRDefault="007C2424" w:rsidP="00CB524C">
            <w:pPr>
              <w:jc w:val="both"/>
              <w:rPr>
                <w:b/>
                <w:sz w:val="20"/>
              </w:rPr>
            </w:pPr>
          </w:p>
          <w:p w:rsidR="007C2424" w:rsidRPr="0026351F" w:rsidRDefault="007C2424" w:rsidP="00CB524C">
            <w:pPr>
              <w:jc w:val="both"/>
              <w:rPr>
                <w:b/>
                <w:sz w:val="20"/>
              </w:rPr>
            </w:pPr>
            <w:r w:rsidRPr="0026351F">
              <w:rPr>
                <w:b/>
                <w:sz w:val="20"/>
              </w:rPr>
              <w:t>Objectifs spécifiques</w:t>
            </w:r>
          </w:p>
        </w:tc>
        <w:tc>
          <w:tcPr>
            <w:tcW w:w="8931" w:type="dxa"/>
          </w:tcPr>
          <w:p w:rsidR="007C2424" w:rsidRPr="00FC2CAE" w:rsidRDefault="00683FC0" w:rsidP="00683FC0">
            <w:pPr>
              <w:jc w:val="both"/>
              <w:rPr>
                <w:sz w:val="20"/>
              </w:rPr>
            </w:pPr>
            <w:r>
              <w:rPr>
                <w:sz w:val="20"/>
              </w:rPr>
              <w:t>I Améliorer les moyens de sensibilisation à disposition d</w:t>
            </w:r>
            <w:r w:rsidR="007C2424">
              <w:rPr>
                <w:sz w:val="20"/>
              </w:rPr>
              <w:t xml:space="preserve">es conseillers de vente en matière de santé et sécurité dans les points de vente de produits phytopharmaceutiques professionnels. </w:t>
            </w:r>
          </w:p>
        </w:tc>
      </w:tr>
      <w:tr w:rsidR="007C2424" w:rsidTr="00624888">
        <w:trPr>
          <w:trHeight w:val="325"/>
        </w:trPr>
        <w:tc>
          <w:tcPr>
            <w:tcW w:w="1809" w:type="dxa"/>
            <w:vMerge/>
            <w:shd w:val="clear" w:color="auto" w:fill="DBE5F1" w:themeFill="accent1" w:themeFillTint="33"/>
          </w:tcPr>
          <w:p w:rsidR="007C2424" w:rsidRDefault="007C2424" w:rsidP="00CB524C">
            <w:pPr>
              <w:jc w:val="both"/>
              <w:rPr>
                <w:b/>
              </w:rPr>
            </w:pPr>
          </w:p>
        </w:tc>
        <w:tc>
          <w:tcPr>
            <w:tcW w:w="8931" w:type="dxa"/>
          </w:tcPr>
          <w:p w:rsidR="007C2424" w:rsidRPr="00FC2CAE" w:rsidRDefault="007C2424" w:rsidP="00683FC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II. Sensibiliser </w:t>
            </w:r>
            <w:r w:rsidR="00683FC0">
              <w:rPr>
                <w:sz w:val="20"/>
              </w:rPr>
              <w:t xml:space="preserve">les applicateurs professionnels, en exercice et à venir, </w:t>
            </w:r>
            <w:r>
              <w:rPr>
                <w:sz w:val="20"/>
              </w:rPr>
              <w:t xml:space="preserve">à leur exposition aux produits phytopharmaceutiques </w:t>
            </w:r>
          </w:p>
        </w:tc>
      </w:tr>
    </w:tbl>
    <w:p w:rsidR="007C2424" w:rsidRPr="009A27F1" w:rsidRDefault="007C2424" w:rsidP="00FA5523">
      <w:pPr>
        <w:spacing w:after="0" w:line="240" w:lineRule="auto"/>
        <w:jc w:val="both"/>
        <w:rPr>
          <w:sz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2410"/>
        <w:gridCol w:w="2352"/>
      </w:tblGrid>
      <w:tr w:rsidR="007C2424" w:rsidRPr="0026351F" w:rsidTr="00683FC0">
        <w:tc>
          <w:tcPr>
            <w:tcW w:w="5920" w:type="dxa"/>
            <w:gridSpan w:val="2"/>
            <w:shd w:val="clear" w:color="auto" w:fill="FDE9D9" w:themeFill="accent6" w:themeFillTint="33"/>
          </w:tcPr>
          <w:p w:rsidR="007C2424" w:rsidRPr="00683FC0" w:rsidRDefault="007C2424" w:rsidP="00683FC0">
            <w:pPr>
              <w:jc w:val="center"/>
              <w:rPr>
                <w:b/>
                <w:sz w:val="20"/>
                <w:szCs w:val="20"/>
              </w:rPr>
            </w:pPr>
            <w:r w:rsidRPr="0026351F">
              <w:rPr>
                <w:sz w:val="20"/>
                <w:szCs w:val="20"/>
              </w:rPr>
              <w:br w:type="page"/>
            </w:r>
            <w:r w:rsidRPr="0026351F">
              <w:rPr>
                <w:b/>
                <w:sz w:val="20"/>
                <w:szCs w:val="20"/>
              </w:rPr>
              <w:t>Thématiques concernées</w:t>
            </w:r>
          </w:p>
        </w:tc>
        <w:tc>
          <w:tcPr>
            <w:tcW w:w="4762" w:type="dxa"/>
            <w:gridSpan w:val="2"/>
            <w:shd w:val="clear" w:color="auto" w:fill="FDE9D9" w:themeFill="accent6" w:themeFillTint="33"/>
          </w:tcPr>
          <w:p w:rsidR="007C2424" w:rsidRPr="007C2424" w:rsidRDefault="007C2424" w:rsidP="007C2424">
            <w:pPr>
              <w:jc w:val="center"/>
              <w:rPr>
                <w:b/>
                <w:sz w:val="20"/>
                <w:szCs w:val="20"/>
              </w:rPr>
            </w:pPr>
            <w:r w:rsidRPr="00A175A3">
              <w:rPr>
                <w:b/>
                <w:sz w:val="20"/>
                <w:szCs w:val="20"/>
              </w:rPr>
              <w:t>Type d’action ou de livrables</w:t>
            </w:r>
          </w:p>
        </w:tc>
      </w:tr>
      <w:tr w:rsidR="005A0AA7" w:rsidRPr="0026351F" w:rsidTr="00683FC0">
        <w:tc>
          <w:tcPr>
            <w:tcW w:w="2943" w:type="dxa"/>
          </w:tcPr>
          <w:p w:rsidR="005A0AA7" w:rsidRPr="0026351F" w:rsidRDefault="003F0160" w:rsidP="0026351F">
            <w:pPr>
              <w:tabs>
                <w:tab w:val="left" w:pos="425"/>
              </w:tabs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sym w:font="Wingdings" w:char="F078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Evaluation des risques</w:t>
            </w:r>
          </w:p>
          <w:p w:rsidR="005A0AA7" w:rsidRPr="0026351F" w:rsidRDefault="007E4457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sym w:font="Wingdings" w:char="F078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Formation/ information/ communication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Usure professionnelle (TMS, équipements et lieux de travail)</w:t>
            </w:r>
          </w:p>
          <w:p w:rsidR="005A0AA7" w:rsidRPr="0026351F" w:rsidRDefault="00CA13BC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sym w:font="Wingdings" w:char="F078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 xml:space="preserve">Chimique (dont amiante, CMR, </w:t>
            </w:r>
            <w:proofErr w:type="spellStart"/>
            <w:r w:rsidR="005A0AA7" w:rsidRPr="0026351F">
              <w:rPr>
                <w:rFonts w:ascii="Arial" w:hAnsi="Arial" w:cs="Arial"/>
                <w:sz w:val="18"/>
                <w:szCs w:val="20"/>
              </w:rPr>
              <w:t>polyexposition</w:t>
            </w:r>
            <w:proofErr w:type="spellEnd"/>
            <w:r w:rsidR="005A0AA7" w:rsidRPr="0026351F">
              <w:rPr>
                <w:rFonts w:ascii="Arial" w:hAnsi="Arial" w:cs="Arial"/>
                <w:sz w:val="18"/>
                <w:szCs w:val="20"/>
              </w:rPr>
              <w:t>, PE, nanomatériaux)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3BC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CA13B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 xml:space="preserve"> Offre de service TPE/PME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b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 xml:space="preserve">  Connaissances/données</w:t>
            </w:r>
          </w:p>
        </w:tc>
        <w:tc>
          <w:tcPr>
            <w:tcW w:w="2977" w:type="dxa"/>
          </w:tcPr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3BC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Chutes de hauteur (et plain-pied)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RPS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Risque routier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QVT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Maintien en emploi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Santé travail/santé publique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 xml:space="preserve">  Dialogue social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454F7">
              <w:rPr>
                <w:rFonts w:ascii="Arial" w:hAnsi="Arial" w:cs="Arial"/>
                <w:sz w:val="18"/>
                <w:szCs w:val="20"/>
              </w:rPr>
              <w:tab/>
              <w:t>Autres:</w:t>
            </w:r>
          </w:p>
        </w:tc>
        <w:tc>
          <w:tcPr>
            <w:tcW w:w="2410" w:type="dxa"/>
            <w:shd w:val="clear" w:color="auto" w:fill="FFFFFF" w:themeFill="background1"/>
          </w:tcPr>
          <w:p w:rsidR="005A0AA7" w:rsidRPr="0026351F" w:rsidRDefault="007E4457" w:rsidP="0026351F">
            <w:pPr>
              <w:tabs>
                <w:tab w:val="left" w:pos="425"/>
              </w:tabs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sym w:font="Wingdings" w:char="F078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Action collective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Colloque</w:t>
            </w:r>
          </w:p>
          <w:p w:rsidR="005A0AA7" w:rsidRPr="0026351F" w:rsidRDefault="007E4457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sym w:font="Wingdings" w:char="F078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Formation</w:t>
            </w:r>
          </w:p>
          <w:p w:rsidR="005A0AA7" w:rsidRPr="0026351F" w:rsidRDefault="00CA13BC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sym w:font="Wingdings" w:char="F078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Elaboration de document</w:t>
            </w:r>
          </w:p>
          <w:p w:rsidR="005A0AA7" w:rsidRPr="0026351F" w:rsidRDefault="00CA13BC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sym w:font="Wingdings" w:char="F078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Méthodologie d’intervention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454F7">
              <w:rPr>
                <w:rFonts w:ascii="Arial" w:hAnsi="Arial" w:cs="Arial"/>
                <w:sz w:val="18"/>
                <w:szCs w:val="20"/>
              </w:rPr>
              <w:tab/>
              <w:t>Autres :</w:t>
            </w:r>
          </w:p>
          <w:p w:rsidR="005A0AA7" w:rsidRPr="0026351F" w:rsidRDefault="005A0AA7" w:rsidP="0026351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</w:tcPr>
          <w:p w:rsidR="005A0AA7" w:rsidRPr="0026351F" w:rsidRDefault="00D94882" w:rsidP="0026351F">
            <w:pPr>
              <w:tabs>
                <w:tab w:val="left" w:pos="425"/>
              </w:tabs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 xml:space="preserve">   Guide méthodologique</w:t>
            </w:r>
          </w:p>
          <w:p w:rsidR="005A0AA7" w:rsidRPr="0026351F" w:rsidRDefault="00ED75C3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sym w:font="Wingdings" w:char="F078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Document d’information</w:t>
            </w:r>
          </w:p>
          <w:p w:rsidR="005A0AA7" w:rsidRPr="0026351F" w:rsidRDefault="005A0AA7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t>/sensibilisation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Site internet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Bases de données</w:t>
            </w:r>
          </w:p>
          <w:p w:rsidR="005A0AA7" w:rsidRPr="0026351F" w:rsidRDefault="00D94882" w:rsidP="0026351F">
            <w:pPr>
              <w:tabs>
                <w:tab w:val="left" w:pos="425"/>
              </w:tabs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>DVD</w:t>
            </w:r>
          </w:p>
          <w:p w:rsidR="005A0AA7" w:rsidRPr="0026351F" w:rsidRDefault="00ED75C3" w:rsidP="00ED75C3">
            <w:pPr>
              <w:tabs>
                <w:tab w:val="left" w:pos="425"/>
              </w:tabs>
              <w:spacing w:before="60"/>
              <w:rPr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sym w:font="Wingdings" w:char="F078"/>
            </w:r>
            <w:r w:rsidR="005A0AA7" w:rsidRPr="0026351F">
              <w:rPr>
                <w:rFonts w:ascii="Arial" w:hAnsi="Arial" w:cs="Arial"/>
                <w:sz w:val="18"/>
                <w:szCs w:val="20"/>
              </w:rPr>
              <w:tab/>
              <w:t xml:space="preserve">Autres : </w:t>
            </w:r>
            <w:r>
              <w:rPr>
                <w:rFonts w:ascii="Arial" w:hAnsi="Arial" w:cs="Arial"/>
                <w:sz w:val="18"/>
                <w:szCs w:val="20"/>
              </w:rPr>
              <w:t>modules de formation</w:t>
            </w:r>
          </w:p>
        </w:tc>
      </w:tr>
    </w:tbl>
    <w:p w:rsidR="00ED75C3" w:rsidRPr="009A27F1" w:rsidRDefault="00ED75C3" w:rsidP="00FA5523">
      <w:pPr>
        <w:spacing w:after="0" w:line="240" w:lineRule="auto"/>
        <w:jc w:val="both"/>
        <w:rPr>
          <w:sz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400"/>
        <w:gridCol w:w="4034"/>
        <w:gridCol w:w="4306"/>
      </w:tblGrid>
      <w:tr w:rsidR="0057559A" w:rsidRPr="0026351F" w:rsidTr="009A27F1">
        <w:trPr>
          <w:trHeight w:val="180"/>
        </w:trPr>
        <w:tc>
          <w:tcPr>
            <w:tcW w:w="10740" w:type="dxa"/>
            <w:gridSpan w:val="3"/>
            <w:shd w:val="clear" w:color="auto" w:fill="DBE5F1" w:themeFill="accent1" w:themeFillTint="33"/>
          </w:tcPr>
          <w:p w:rsidR="0057559A" w:rsidRPr="0026351F" w:rsidRDefault="007C2424" w:rsidP="00575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Acteurs</w:t>
            </w:r>
          </w:p>
        </w:tc>
      </w:tr>
      <w:tr w:rsidR="00624888" w:rsidRPr="0026351F" w:rsidTr="009A27F1">
        <w:trPr>
          <w:trHeight w:val="180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24888" w:rsidRPr="0026351F" w:rsidRDefault="00624888" w:rsidP="00FA5523">
            <w:pPr>
              <w:jc w:val="both"/>
              <w:rPr>
                <w:b/>
                <w:sz w:val="20"/>
                <w:szCs w:val="20"/>
              </w:rPr>
            </w:pPr>
            <w:r w:rsidRPr="0026351F">
              <w:rPr>
                <w:b/>
                <w:sz w:val="20"/>
                <w:szCs w:val="20"/>
              </w:rPr>
              <w:t>Pilote</w:t>
            </w:r>
          </w:p>
        </w:tc>
        <w:tc>
          <w:tcPr>
            <w:tcW w:w="4034" w:type="dxa"/>
          </w:tcPr>
          <w:p w:rsidR="00624888" w:rsidRPr="0026351F" w:rsidRDefault="00E454F7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aseACocher1"/>
            <w:r w:rsidRPr="0046708A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 w:rsidR="00624888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DIRECCTE</w:t>
            </w:r>
          </w:p>
          <w:p w:rsidR="00624888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624888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ARS</w:t>
            </w:r>
          </w:p>
          <w:p w:rsidR="00624888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624888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CARSAT</w:t>
            </w:r>
          </w:p>
          <w:p w:rsidR="00624888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624888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OPPBTP</w:t>
            </w:r>
          </w:p>
          <w:p w:rsidR="00624888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624888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ARACT</w:t>
            </w:r>
          </w:p>
        </w:tc>
        <w:tc>
          <w:tcPr>
            <w:tcW w:w="4306" w:type="dxa"/>
          </w:tcPr>
          <w:p w:rsidR="00624888" w:rsidRPr="007F2A4E" w:rsidRDefault="00E454F7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624888" w:rsidRPr="007F2A4E">
              <w:rPr>
                <w:rFonts w:ascii="Arial" w:hAnsi="Arial" w:cs="Arial"/>
                <w:sz w:val="18"/>
                <w:szCs w:val="20"/>
              </w:rPr>
              <w:tab/>
              <w:t>MSA</w:t>
            </w:r>
          </w:p>
          <w:p w:rsidR="00624888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E52FA8">
              <w:rPr>
                <w:rFonts w:ascii="Arial" w:hAnsi="Arial" w:cs="Arial"/>
                <w:sz w:val="18"/>
                <w:szCs w:val="20"/>
              </w:rPr>
              <w:tab/>
              <w:t>SS</w:t>
            </w:r>
            <w:bookmarkStart w:id="1" w:name="_GoBack"/>
            <w:bookmarkEnd w:id="1"/>
            <w:r w:rsidR="00624888" w:rsidRPr="0026351F">
              <w:rPr>
                <w:rFonts w:ascii="Arial" w:hAnsi="Arial" w:cs="Arial"/>
                <w:sz w:val="18"/>
                <w:szCs w:val="20"/>
              </w:rPr>
              <w:t>T</w:t>
            </w:r>
            <w:r w:rsidR="00CA13BC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624888" w:rsidRPr="0026351F">
              <w:rPr>
                <w:rFonts w:ascii="Arial" w:hAnsi="Arial" w:cs="Arial"/>
                <w:sz w:val="18"/>
                <w:szCs w:val="20"/>
              </w:rPr>
              <w:t>à préciser)……………………………</w:t>
            </w:r>
          </w:p>
          <w:p w:rsidR="00624888" w:rsidRDefault="00E454F7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624888" w:rsidRPr="0026351F">
              <w:rPr>
                <w:rFonts w:ascii="Arial" w:hAnsi="Arial" w:cs="Arial"/>
                <w:sz w:val="18"/>
                <w:szCs w:val="20"/>
              </w:rPr>
              <w:tab/>
            </w:r>
            <w:r w:rsidR="00CA13BC">
              <w:rPr>
                <w:rFonts w:ascii="Arial" w:hAnsi="Arial" w:cs="Arial"/>
                <w:sz w:val="18"/>
                <w:szCs w:val="20"/>
              </w:rPr>
              <w:t>DRAAF</w:t>
            </w:r>
            <w:r w:rsidR="002B3171">
              <w:rPr>
                <w:rFonts w:ascii="Arial" w:hAnsi="Arial" w:cs="Arial"/>
                <w:sz w:val="18"/>
                <w:szCs w:val="20"/>
              </w:rPr>
              <w:t>, notamment SRFD, SRAL…</w:t>
            </w:r>
          </w:p>
          <w:p w:rsidR="00624888" w:rsidRPr="0026351F" w:rsidRDefault="00624888" w:rsidP="002B3171">
            <w:pPr>
              <w:tabs>
                <w:tab w:val="left" w:pos="425"/>
              </w:tabs>
              <w:spacing w:before="60"/>
              <w:jc w:val="both"/>
              <w:rPr>
                <w:sz w:val="18"/>
                <w:szCs w:val="20"/>
              </w:rPr>
            </w:pPr>
          </w:p>
        </w:tc>
      </w:tr>
      <w:tr w:rsidR="00B5447E" w:rsidRPr="0026351F" w:rsidTr="009A27F1">
        <w:trPr>
          <w:trHeight w:val="180"/>
        </w:trPr>
        <w:tc>
          <w:tcPr>
            <w:tcW w:w="2400" w:type="dxa"/>
            <w:shd w:val="clear" w:color="auto" w:fill="DBE5F1" w:themeFill="accent1" w:themeFillTint="33"/>
          </w:tcPr>
          <w:p w:rsidR="00B5447E" w:rsidRPr="0026351F" w:rsidRDefault="007C2424" w:rsidP="00FA55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Contributeurs</w:t>
            </w:r>
          </w:p>
        </w:tc>
        <w:tc>
          <w:tcPr>
            <w:tcW w:w="4034" w:type="dxa"/>
          </w:tcPr>
          <w:p w:rsidR="00B5447E" w:rsidRPr="0026351F" w:rsidRDefault="00E454F7" w:rsidP="005E6F65">
            <w:pPr>
              <w:tabs>
                <w:tab w:val="left" w:pos="425"/>
              </w:tabs>
              <w:spacing w:before="12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DIRECCTE</w:t>
            </w:r>
          </w:p>
          <w:p w:rsidR="00B5447E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OPPBTP</w:t>
            </w:r>
          </w:p>
          <w:p w:rsidR="00B5447E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ARS</w:t>
            </w:r>
          </w:p>
          <w:p w:rsidR="00B5447E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CARSA</w:t>
            </w:r>
          </w:p>
          <w:p w:rsidR="00B5447E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ARACT</w:t>
            </w:r>
          </w:p>
          <w:p w:rsidR="00B5447E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  <w:lang w:val="en-US"/>
              </w:rPr>
              <w:tab/>
              <w:t>DREAL</w:t>
            </w:r>
          </w:p>
          <w:p w:rsidR="00B5447E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tab/>
              <w:t>SST (à préciser)…</w:t>
            </w:r>
            <w:r w:rsidR="00E454F7" w:rsidRPr="0026351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t>…….</w:t>
            </w:r>
          </w:p>
          <w:p w:rsidR="00B5447E" w:rsidRPr="0026351F" w:rsidRDefault="00E454F7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51F">
              <w:rPr>
                <w:rFonts w:ascii="Arial" w:hAnsi="Arial" w:cs="Arial"/>
                <w:sz w:val="18"/>
                <w:szCs w:val="20"/>
                <w:lang w:val="en-US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tab/>
              <w:t>MSA</w:t>
            </w:r>
          </w:p>
        </w:tc>
        <w:tc>
          <w:tcPr>
            <w:tcW w:w="4306" w:type="dxa"/>
          </w:tcPr>
          <w:p w:rsidR="00B5447E" w:rsidRPr="0026351F" w:rsidRDefault="00CA13BC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sym w:font="Wingdings" w:char="F078"/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tab/>
              <w:t>FRSEA</w:t>
            </w:r>
          </w:p>
          <w:p w:rsidR="00B5447E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tab/>
              <w:t>RSI</w:t>
            </w:r>
          </w:p>
          <w:p w:rsidR="00B5447E" w:rsidRPr="0026351F" w:rsidRDefault="00E454F7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08A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tab/>
              <w:t>DRAAF</w:t>
            </w:r>
          </w:p>
          <w:p w:rsidR="00B5447E" w:rsidRPr="0026351F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tab/>
              <w:t>DRIEE</w:t>
            </w:r>
          </w:p>
          <w:p w:rsidR="00B5447E" w:rsidRPr="0026351F" w:rsidRDefault="00CA13BC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sym w:font="Wingdings" w:char="F078"/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tab/>
              <w:t>Fédération professionnelle (</w:t>
            </w:r>
            <w:r>
              <w:rPr>
                <w:rFonts w:ascii="Arial" w:hAnsi="Arial" w:cs="Arial"/>
                <w:sz w:val="18"/>
                <w:szCs w:val="20"/>
              </w:rPr>
              <w:t>CRA</w:t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B5447E" w:rsidRDefault="00D94882" w:rsidP="005E6F65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6351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6351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26351F">
              <w:rPr>
                <w:rFonts w:ascii="Arial" w:hAnsi="Arial" w:cs="Arial"/>
                <w:sz w:val="18"/>
                <w:szCs w:val="20"/>
              </w:rPr>
              <w:tab/>
              <w:t>Organisation syndicale de salariés (préciser le nom)</w:t>
            </w:r>
          </w:p>
          <w:p w:rsidR="00B5447E" w:rsidRPr="006B1A28" w:rsidRDefault="00E454F7" w:rsidP="00CA2894">
            <w:pPr>
              <w:tabs>
                <w:tab w:val="left" w:pos="425"/>
              </w:tabs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E52FA8">
              <w:rPr>
                <w:rFonts w:ascii="Arial" w:hAnsi="Arial" w:cs="Arial"/>
                <w:sz w:val="18"/>
                <w:szCs w:val="20"/>
              </w:rPr>
            </w:r>
            <w:r w:rsidR="00E52F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5447E" w:rsidRPr="006B1A28">
              <w:rPr>
                <w:rFonts w:ascii="Arial" w:hAnsi="Arial" w:cs="Arial"/>
                <w:sz w:val="18"/>
                <w:szCs w:val="20"/>
              </w:rPr>
              <w:tab/>
              <w:t>Autres (à préciser</w:t>
            </w:r>
            <w:r>
              <w:rPr>
                <w:rFonts w:ascii="Arial" w:hAnsi="Arial" w:cs="Arial"/>
                <w:sz w:val="18"/>
                <w:szCs w:val="20"/>
              </w:rPr>
              <w:t>) Instituts technique</w:t>
            </w:r>
          </w:p>
        </w:tc>
      </w:tr>
    </w:tbl>
    <w:p w:rsidR="00953A91" w:rsidRDefault="00953A91" w:rsidP="00953A91">
      <w:pPr>
        <w:spacing w:after="0" w:line="240" w:lineRule="auto"/>
        <w:jc w:val="both"/>
        <w:rPr>
          <w:sz w:val="16"/>
          <w:szCs w:val="10"/>
        </w:rPr>
      </w:pPr>
    </w:p>
    <w:p w:rsidR="00CA13BC" w:rsidRPr="009A27F1" w:rsidRDefault="00CA13BC" w:rsidP="00953A91">
      <w:pPr>
        <w:spacing w:after="0" w:line="240" w:lineRule="auto"/>
        <w:jc w:val="both"/>
        <w:rPr>
          <w:sz w:val="16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8"/>
        <w:gridCol w:w="1880"/>
        <w:gridCol w:w="2487"/>
        <w:gridCol w:w="2093"/>
        <w:gridCol w:w="1414"/>
      </w:tblGrid>
      <w:tr w:rsidR="007C2424" w:rsidRPr="009A27F1" w:rsidTr="001B17D8"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C2424" w:rsidRDefault="00E454F7" w:rsidP="009A27F1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Objectif spécifique I</w:t>
            </w:r>
          </w:p>
          <w:p w:rsidR="007C2424" w:rsidRPr="00D5536D" w:rsidRDefault="00E454F7" w:rsidP="00717BCC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sz w:val="20"/>
              </w:rPr>
              <w:t>Améliorer les moyens de sensibilisation à disposition des conseillers de vente en matière de santé et sécurité dans les points de vente de produits phytopharmaceutiques professionnels</w:t>
            </w:r>
          </w:p>
        </w:tc>
      </w:tr>
      <w:tr w:rsidR="007C2424" w:rsidRPr="00EB104C" w:rsidTr="005D472E">
        <w:tc>
          <w:tcPr>
            <w:tcW w:w="10682" w:type="dxa"/>
            <w:gridSpan w:val="5"/>
            <w:shd w:val="clear" w:color="auto" w:fill="FDE9D9" w:themeFill="accent6" w:themeFillTint="33"/>
          </w:tcPr>
          <w:p w:rsidR="007C2424" w:rsidRPr="00E454F7" w:rsidRDefault="007C2424" w:rsidP="00E454F7">
            <w:pPr>
              <w:jc w:val="center"/>
              <w:rPr>
                <w:b/>
                <w:sz w:val="20"/>
                <w:szCs w:val="10"/>
              </w:rPr>
            </w:pPr>
            <w:r w:rsidRPr="00EB104C">
              <w:rPr>
                <w:b/>
                <w:sz w:val="20"/>
                <w:szCs w:val="10"/>
              </w:rPr>
              <w:t>Description des activités</w:t>
            </w:r>
          </w:p>
        </w:tc>
      </w:tr>
      <w:tr w:rsidR="007C2424" w:rsidRPr="00CF383E" w:rsidTr="007C2424">
        <w:tc>
          <w:tcPr>
            <w:tcW w:w="2808" w:type="dxa"/>
            <w:shd w:val="clear" w:color="auto" w:fill="FDE9D9" w:themeFill="accent6" w:themeFillTint="33"/>
          </w:tcPr>
          <w:p w:rsidR="007C2424" w:rsidRPr="00CF383E" w:rsidRDefault="007C2424" w:rsidP="00CF383E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Actions</w:t>
            </w:r>
          </w:p>
        </w:tc>
        <w:tc>
          <w:tcPr>
            <w:tcW w:w="1880" w:type="dxa"/>
            <w:shd w:val="clear" w:color="auto" w:fill="FDE9D9" w:themeFill="accent6" w:themeFillTint="33"/>
          </w:tcPr>
          <w:p w:rsidR="007C2424" w:rsidRPr="00CF383E" w:rsidRDefault="007C2424" w:rsidP="00CF383E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Cibles</w:t>
            </w:r>
          </w:p>
        </w:tc>
        <w:tc>
          <w:tcPr>
            <w:tcW w:w="2487" w:type="dxa"/>
            <w:shd w:val="clear" w:color="auto" w:fill="FDE9D9" w:themeFill="accent6" w:themeFillTint="33"/>
          </w:tcPr>
          <w:p w:rsidR="007C2424" w:rsidRPr="00CF383E" w:rsidRDefault="007C2424" w:rsidP="00CF383E">
            <w:pPr>
              <w:jc w:val="center"/>
              <w:rPr>
                <w:b/>
                <w:sz w:val="20"/>
                <w:szCs w:val="10"/>
              </w:rPr>
            </w:pPr>
            <w:r w:rsidRPr="00CF383E">
              <w:rPr>
                <w:b/>
                <w:sz w:val="20"/>
                <w:szCs w:val="10"/>
              </w:rPr>
              <w:t>Méthodologie</w:t>
            </w:r>
          </w:p>
        </w:tc>
        <w:tc>
          <w:tcPr>
            <w:tcW w:w="2093" w:type="dxa"/>
            <w:shd w:val="clear" w:color="auto" w:fill="FDE9D9" w:themeFill="accent6" w:themeFillTint="33"/>
          </w:tcPr>
          <w:p w:rsidR="007C2424" w:rsidRPr="00CF383E" w:rsidRDefault="007C2424" w:rsidP="00CF383E">
            <w:pPr>
              <w:jc w:val="center"/>
              <w:rPr>
                <w:b/>
                <w:sz w:val="20"/>
                <w:szCs w:val="10"/>
              </w:rPr>
            </w:pPr>
            <w:r w:rsidRPr="00CF383E">
              <w:rPr>
                <w:b/>
                <w:sz w:val="20"/>
                <w:szCs w:val="10"/>
              </w:rPr>
              <w:t>Responsable</w:t>
            </w:r>
          </w:p>
        </w:tc>
        <w:tc>
          <w:tcPr>
            <w:tcW w:w="1414" w:type="dxa"/>
            <w:shd w:val="clear" w:color="auto" w:fill="FDE9D9" w:themeFill="accent6" w:themeFillTint="33"/>
          </w:tcPr>
          <w:p w:rsidR="007C2424" w:rsidRPr="00CF383E" w:rsidRDefault="007C2424" w:rsidP="00CF383E">
            <w:pPr>
              <w:jc w:val="center"/>
              <w:rPr>
                <w:b/>
                <w:sz w:val="20"/>
                <w:szCs w:val="10"/>
              </w:rPr>
            </w:pPr>
            <w:r w:rsidRPr="00CF383E">
              <w:rPr>
                <w:b/>
                <w:sz w:val="20"/>
                <w:szCs w:val="10"/>
              </w:rPr>
              <w:t>Echéances</w:t>
            </w:r>
          </w:p>
        </w:tc>
      </w:tr>
      <w:tr w:rsidR="00E454F7" w:rsidRPr="009A27F1" w:rsidTr="00E454F7">
        <w:trPr>
          <w:trHeight w:val="1835"/>
        </w:trPr>
        <w:tc>
          <w:tcPr>
            <w:tcW w:w="2808" w:type="dxa"/>
            <w:tcBorders>
              <w:bottom w:val="single" w:sz="4" w:space="0" w:color="auto"/>
            </w:tcBorders>
          </w:tcPr>
          <w:p w:rsidR="00E454F7" w:rsidRPr="009A27F1" w:rsidRDefault="0046708A" w:rsidP="00CA1CC8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1.3.3.1 </w:t>
            </w:r>
            <w:r w:rsidR="00E454F7">
              <w:rPr>
                <w:sz w:val="20"/>
                <w:szCs w:val="10"/>
              </w:rPr>
              <w:t xml:space="preserve">Création d’un kit de communication à l’attention des points de vente aux utilisateurs professionnels de produits phytopharmaceutiques </w:t>
            </w:r>
          </w:p>
        </w:tc>
        <w:tc>
          <w:tcPr>
            <w:tcW w:w="1880" w:type="dxa"/>
          </w:tcPr>
          <w:p w:rsidR="00E454F7" w:rsidRDefault="00CA1CC8" w:rsidP="00EB104C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C</w:t>
            </w:r>
            <w:r w:rsidRPr="00CA1CC8">
              <w:rPr>
                <w:sz w:val="20"/>
                <w:szCs w:val="10"/>
              </w:rPr>
              <w:t>onseillers de vente</w:t>
            </w:r>
          </w:p>
        </w:tc>
        <w:tc>
          <w:tcPr>
            <w:tcW w:w="2487" w:type="dxa"/>
          </w:tcPr>
          <w:p w:rsidR="00CA1CC8" w:rsidRDefault="00CA1CC8" w:rsidP="00CA1CC8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Constitution d’un groupe de travail</w:t>
            </w:r>
          </w:p>
          <w:p w:rsidR="00E454F7" w:rsidRDefault="00E454F7" w:rsidP="00EB104C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Lister l’existant</w:t>
            </w:r>
          </w:p>
          <w:p w:rsidR="00E454F7" w:rsidRDefault="00E454F7" w:rsidP="00EB104C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Elaboration du kit</w:t>
            </w:r>
          </w:p>
          <w:p w:rsidR="00E454F7" w:rsidRDefault="00E454F7" w:rsidP="00EB104C">
            <w:pPr>
              <w:jc w:val="both"/>
              <w:rPr>
                <w:sz w:val="20"/>
                <w:szCs w:val="10"/>
              </w:rPr>
            </w:pPr>
          </w:p>
          <w:p w:rsidR="00E454F7" w:rsidRPr="009A27F1" w:rsidRDefault="00E454F7" w:rsidP="00EB104C">
            <w:pPr>
              <w:jc w:val="both"/>
              <w:rPr>
                <w:sz w:val="20"/>
                <w:szCs w:val="10"/>
              </w:rPr>
            </w:pPr>
          </w:p>
        </w:tc>
        <w:tc>
          <w:tcPr>
            <w:tcW w:w="2093" w:type="dxa"/>
          </w:tcPr>
          <w:p w:rsidR="00E454F7" w:rsidRDefault="00E454F7" w:rsidP="00953A91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DIRECCTE/DRAAF/MSA</w:t>
            </w:r>
          </w:p>
          <w:p w:rsidR="00E454F7" w:rsidRDefault="00E454F7" w:rsidP="00953A91">
            <w:pPr>
              <w:jc w:val="both"/>
              <w:rPr>
                <w:sz w:val="20"/>
                <w:szCs w:val="10"/>
              </w:rPr>
            </w:pPr>
          </w:p>
          <w:p w:rsidR="00E454F7" w:rsidRPr="009A27F1" w:rsidRDefault="00E454F7" w:rsidP="00953A91">
            <w:pPr>
              <w:jc w:val="both"/>
              <w:rPr>
                <w:sz w:val="20"/>
                <w:szCs w:val="10"/>
              </w:rPr>
            </w:pPr>
          </w:p>
        </w:tc>
        <w:tc>
          <w:tcPr>
            <w:tcW w:w="1414" w:type="dxa"/>
          </w:tcPr>
          <w:p w:rsidR="00E454F7" w:rsidRDefault="00E454F7" w:rsidP="004C523E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2017</w:t>
            </w:r>
          </w:p>
          <w:p w:rsidR="00E454F7" w:rsidRPr="009A27F1" w:rsidRDefault="00E454F7" w:rsidP="004C523E">
            <w:pPr>
              <w:jc w:val="both"/>
              <w:rPr>
                <w:sz w:val="20"/>
                <w:szCs w:val="10"/>
              </w:rPr>
            </w:pPr>
          </w:p>
        </w:tc>
      </w:tr>
      <w:tr w:rsidR="00CA1CC8" w:rsidRPr="009A27F1" w:rsidTr="00CA1CC8">
        <w:trPr>
          <w:trHeight w:val="664"/>
        </w:trPr>
        <w:tc>
          <w:tcPr>
            <w:tcW w:w="2808" w:type="dxa"/>
            <w:tcBorders>
              <w:bottom w:val="single" w:sz="4" w:space="0" w:color="auto"/>
            </w:tcBorders>
          </w:tcPr>
          <w:p w:rsidR="00CA1CC8" w:rsidRPr="00CA1CC8" w:rsidRDefault="0046708A" w:rsidP="00CA1CC8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1.3.3.2 </w:t>
            </w:r>
            <w:r w:rsidR="00CA1CC8" w:rsidRPr="00CA1CC8">
              <w:rPr>
                <w:sz w:val="20"/>
                <w:szCs w:val="10"/>
              </w:rPr>
              <w:t>Diffusion du kit aux conseillers de vente</w:t>
            </w:r>
          </w:p>
        </w:tc>
        <w:tc>
          <w:tcPr>
            <w:tcW w:w="1880" w:type="dxa"/>
          </w:tcPr>
          <w:p w:rsidR="00CA1CC8" w:rsidRDefault="00CA1CC8" w:rsidP="00CA1CC8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C</w:t>
            </w:r>
            <w:r w:rsidRPr="00CA1CC8">
              <w:rPr>
                <w:sz w:val="20"/>
                <w:szCs w:val="10"/>
              </w:rPr>
              <w:t>onseillers de vente</w:t>
            </w:r>
          </w:p>
        </w:tc>
        <w:tc>
          <w:tcPr>
            <w:tcW w:w="2487" w:type="dxa"/>
          </w:tcPr>
          <w:p w:rsidR="00CA1CC8" w:rsidRDefault="00CA1CC8" w:rsidP="00CA1CC8">
            <w:pPr>
              <w:jc w:val="both"/>
              <w:rPr>
                <w:sz w:val="20"/>
                <w:szCs w:val="10"/>
              </w:rPr>
            </w:pPr>
          </w:p>
        </w:tc>
        <w:tc>
          <w:tcPr>
            <w:tcW w:w="2093" w:type="dxa"/>
          </w:tcPr>
          <w:p w:rsidR="00CA1CC8" w:rsidRPr="009A27F1" w:rsidRDefault="00CA1CC8" w:rsidP="00CA1CC8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DIRECCTE/DRAAF/MSA</w:t>
            </w:r>
          </w:p>
        </w:tc>
        <w:tc>
          <w:tcPr>
            <w:tcW w:w="1414" w:type="dxa"/>
          </w:tcPr>
          <w:p w:rsidR="00CA1CC8" w:rsidRDefault="00CA1CC8" w:rsidP="00CA1CC8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2017-2018</w:t>
            </w:r>
          </w:p>
          <w:p w:rsidR="00CA1CC8" w:rsidRDefault="00CA1CC8" w:rsidP="00CA1CC8">
            <w:pPr>
              <w:jc w:val="both"/>
              <w:rPr>
                <w:sz w:val="20"/>
                <w:szCs w:val="10"/>
              </w:rPr>
            </w:pPr>
          </w:p>
        </w:tc>
      </w:tr>
      <w:tr w:rsidR="00CA1CC8" w:rsidRPr="009A27F1" w:rsidTr="0068244D">
        <w:tc>
          <w:tcPr>
            <w:tcW w:w="2808" w:type="dxa"/>
            <w:shd w:val="clear" w:color="auto" w:fill="FDE9D9" w:themeFill="accent6" w:themeFillTint="33"/>
          </w:tcPr>
          <w:p w:rsidR="00CA1CC8" w:rsidRPr="009A27F1" w:rsidRDefault="00CA1CC8" w:rsidP="00CA1CC8">
            <w:pPr>
              <w:jc w:val="both"/>
              <w:rPr>
                <w:sz w:val="20"/>
                <w:szCs w:val="10"/>
              </w:rPr>
            </w:pPr>
            <w:r>
              <w:rPr>
                <w:b/>
              </w:rPr>
              <w:t>Partenaires de l’action</w:t>
            </w:r>
          </w:p>
        </w:tc>
        <w:tc>
          <w:tcPr>
            <w:tcW w:w="7874" w:type="dxa"/>
            <w:gridSpan w:val="4"/>
          </w:tcPr>
          <w:p w:rsidR="00CA1CC8" w:rsidRPr="00CA1CC8" w:rsidRDefault="00CA1CC8" w:rsidP="00CA1CC8">
            <w:pPr>
              <w:jc w:val="both"/>
              <w:rPr>
                <w:sz w:val="20"/>
                <w:szCs w:val="10"/>
              </w:rPr>
            </w:pPr>
          </w:p>
        </w:tc>
      </w:tr>
    </w:tbl>
    <w:p w:rsidR="007E660E" w:rsidRDefault="007E660E" w:rsidP="00953A91">
      <w:pPr>
        <w:spacing w:after="0" w:line="240" w:lineRule="auto"/>
        <w:jc w:val="both"/>
        <w:rPr>
          <w:sz w:val="16"/>
          <w:szCs w:val="10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111"/>
        <w:gridCol w:w="2410"/>
      </w:tblGrid>
      <w:tr w:rsidR="007C2424" w:rsidRPr="00C800BB" w:rsidTr="00CA1CC8">
        <w:tc>
          <w:tcPr>
            <w:tcW w:w="959" w:type="dxa"/>
            <w:vMerge w:val="restart"/>
            <w:shd w:val="clear" w:color="auto" w:fill="DBE5F1" w:themeFill="accent1" w:themeFillTint="33"/>
            <w:textDirection w:val="btLr"/>
          </w:tcPr>
          <w:p w:rsidR="007C2424" w:rsidRPr="00C800BB" w:rsidRDefault="007C2424" w:rsidP="00AD4055">
            <w:pPr>
              <w:ind w:left="113" w:right="113"/>
              <w:jc w:val="center"/>
            </w:pPr>
            <w:r>
              <w:rPr>
                <w:b/>
              </w:rPr>
              <w:t>Évaluation de l’action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7C2424" w:rsidRPr="0066041B" w:rsidRDefault="007C2424" w:rsidP="00AD4055">
            <w:pPr>
              <w:jc w:val="center"/>
              <w:rPr>
                <w:b/>
              </w:rPr>
            </w:pPr>
            <w:r w:rsidRPr="0066041B">
              <w:rPr>
                <w:b/>
              </w:rPr>
              <w:t>Critères d’évaluation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7C2424" w:rsidRPr="0066041B" w:rsidRDefault="007C2424" w:rsidP="00AD4055">
            <w:pPr>
              <w:jc w:val="center"/>
              <w:rPr>
                <w:b/>
                <w:i/>
              </w:rPr>
            </w:pPr>
            <w:r w:rsidRPr="0066041B">
              <w:rPr>
                <w:b/>
              </w:rPr>
              <w:t>Indicateurs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7C2424" w:rsidRPr="0066041B" w:rsidRDefault="007C2424" w:rsidP="00AD4055">
            <w:pPr>
              <w:jc w:val="center"/>
              <w:rPr>
                <w:b/>
              </w:rPr>
            </w:pPr>
            <w:r w:rsidRPr="0066041B">
              <w:rPr>
                <w:b/>
              </w:rPr>
              <w:t>Source</w:t>
            </w:r>
          </w:p>
        </w:tc>
      </w:tr>
      <w:tr w:rsidR="007C2424" w:rsidTr="00CA1CC8">
        <w:tc>
          <w:tcPr>
            <w:tcW w:w="959" w:type="dxa"/>
            <w:vMerge/>
            <w:shd w:val="clear" w:color="auto" w:fill="DBE5F1" w:themeFill="accent1" w:themeFillTint="33"/>
          </w:tcPr>
          <w:p w:rsidR="007C2424" w:rsidRPr="0031013E" w:rsidRDefault="007C2424" w:rsidP="00AD4055">
            <w:pPr>
              <w:jc w:val="center"/>
              <w:rPr>
                <w:color w:val="8DB3E2" w:themeColor="text2" w:themeTint="66"/>
                <w:sz w:val="20"/>
              </w:rPr>
            </w:pPr>
          </w:p>
        </w:tc>
        <w:tc>
          <w:tcPr>
            <w:tcW w:w="3260" w:type="dxa"/>
          </w:tcPr>
          <w:p w:rsidR="007C2424" w:rsidRPr="00CA1CC8" w:rsidRDefault="00CA1CC8" w:rsidP="00AD4055">
            <w:pPr>
              <w:jc w:val="both"/>
              <w:rPr>
                <w:strike/>
                <w:sz w:val="20"/>
              </w:rPr>
            </w:pPr>
            <w:r w:rsidRPr="00CA1CC8">
              <w:rPr>
                <w:sz w:val="20"/>
              </w:rPr>
              <w:t>Réalisation effective du kit de communication</w:t>
            </w:r>
          </w:p>
        </w:tc>
        <w:tc>
          <w:tcPr>
            <w:tcW w:w="4111" w:type="dxa"/>
          </w:tcPr>
          <w:p w:rsidR="007C2424" w:rsidRPr="00CA1CC8" w:rsidRDefault="00CA1CC8" w:rsidP="00AD4055">
            <w:pPr>
              <w:jc w:val="both"/>
              <w:rPr>
                <w:sz w:val="20"/>
              </w:rPr>
            </w:pPr>
            <w:r w:rsidRPr="00CA1CC8">
              <w:rPr>
                <w:sz w:val="20"/>
              </w:rPr>
              <w:t>Livrable</w:t>
            </w:r>
          </w:p>
        </w:tc>
        <w:tc>
          <w:tcPr>
            <w:tcW w:w="2410" w:type="dxa"/>
          </w:tcPr>
          <w:p w:rsidR="007C2424" w:rsidRPr="00CA1CC8" w:rsidRDefault="00CA1CC8" w:rsidP="00AD4055">
            <w:pPr>
              <w:jc w:val="both"/>
              <w:rPr>
                <w:sz w:val="20"/>
              </w:rPr>
            </w:pPr>
            <w:r w:rsidRPr="00CA1CC8">
              <w:rPr>
                <w:sz w:val="20"/>
              </w:rPr>
              <w:t>Document produit</w:t>
            </w:r>
          </w:p>
          <w:p w:rsidR="007C2424" w:rsidRPr="00CA1CC8" w:rsidRDefault="007C2424" w:rsidP="00AD4055">
            <w:pPr>
              <w:jc w:val="both"/>
              <w:rPr>
                <w:sz w:val="20"/>
              </w:rPr>
            </w:pPr>
          </w:p>
        </w:tc>
      </w:tr>
      <w:tr w:rsidR="007C2424" w:rsidTr="00CA1CC8">
        <w:tc>
          <w:tcPr>
            <w:tcW w:w="959" w:type="dxa"/>
            <w:vMerge/>
            <w:shd w:val="clear" w:color="auto" w:fill="DBE5F1" w:themeFill="accent1" w:themeFillTint="33"/>
          </w:tcPr>
          <w:p w:rsidR="007C2424" w:rsidRPr="0031013E" w:rsidRDefault="007C2424" w:rsidP="00AD4055">
            <w:pPr>
              <w:jc w:val="center"/>
              <w:rPr>
                <w:color w:val="8DB3E2" w:themeColor="text2" w:themeTint="66"/>
                <w:sz w:val="20"/>
              </w:rPr>
            </w:pPr>
          </w:p>
        </w:tc>
        <w:tc>
          <w:tcPr>
            <w:tcW w:w="3260" w:type="dxa"/>
          </w:tcPr>
          <w:p w:rsidR="007C2424" w:rsidRPr="00CA1CC8" w:rsidRDefault="00CA1CC8" w:rsidP="00AD4055">
            <w:pPr>
              <w:jc w:val="both"/>
              <w:rPr>
                <w:sz w:val="20"/>
              </w:rPr>
            </w:pPr>
            <w:r w:rsidRPr="00CA1CC8">
              <w:rPr>
                <w:sz w:val="20"/>
              </w:rPr>
              <w:t>Diffusion du kit</w:t>
            </w:r>
          </w:p>
        </w:tc>
        <w:tc>
          <w:tcPr>
            <w:tcW w:w="4111" w:type="dxa"/>
          </w:tcPr>
          <w:p w:rsidR="007C2424" w:rsidRPr="004C523E" w:rsidRDefault="00CA1CC8" w:rsidP="00AD4055">
            <w:pPr>
              <w:jc w:val="both"/>
              <w:rPr>
                <w:sz w:val="20"/>
              </w:rPr>
            </w:pPr>
            <w:r>
              <w:rPr>
                <w:sz w:val="20"/>
              </w:rPr>
              <w:t>Nombre de kit diffusés</w:t>
            </w:r>
          </w:p>
        </w:tc>
        <w:tc>
          <w:tcPr>
            <w:tcW w:w="2410" w:type="dxa"/>
          </w:tcPr>
          <w:p w:rsidR="007C2424" w:rsidRDefault="00CA1CC8" w:rsidP="00AD4055">
            <w:pPr>
              <w:jc w:val="both"/>
              <w:rPr>
                <w:sz w:val="20"/>
              </w:rPr>
            </w:pPr>
            <w:r>
              <w:rPr>
                <w:sz w:val="20"/>
              </w:rPr>
              <w:t>Gestion des stocks</w:t>
            </w:r>
          </w:p>
          <w:p w:rsidR="00CA1CC8" w:rsidRPr="004C523E" w:rsidRDefault="00CA1CC8" w:rsidP="00AD4055">
            <w:pPr>
              <w:jc w:val="both"/>
              <w:rPr>
                <w:sz w:val="20"/>
              </w:rPr>
            </w:pPr>
            <w:r>
              <w:rPr>
                <w:sz w:val="20"/>
              </w:rPr>
              <w:t>Bordereau d’envoi</w:t>
            </w:r>
          </w:p>
        </w:tc>
      </w:tr>
    </w:tbl>
    <w:p w:rsidR="007C2424" w:rsidRDefault="007C2424" w:rsidP="00953A91">
      <w:pPr>
        <w:spacing w:after="0" w:line="240" w:lineRule="auto"/>
        <w:jc w:val="both"/>
        <w:rPr>
          <w:sz w:val="16"/>
          <w:szCs w:val="10"/>
        </w:rPr>
      </w:pPr>
    </w:p>
    <w:p w:rsidR="008D2928" w:rsidRDefault="008D2928">
      <w:pPr>
        <w:rPr>
          <w:sz w:val="16"/>
          <w:szCs w:val="10"/>
        </w:rPr>
      </w:pPr>
      <w:r>
        <w:rPr>
          <w:sz w:val="16"/>
          <w:szCs w:val="10"/>
        </w:rPr>
        <w:br w:type="page"/>
      </w:r>
    </w:p>
    <w:p w:rsidR="007C2424" w:rsidRPr="009A27F1" w:rsidRDefault="007C2424" w:rsidP="00953A91">
      <w:pPr>
        <w:spacing w:after="0" w:line="240" w:lineRule="auto"/>
        <w:jc w:val="both"/>
        <w:rPr>
          <w:sz w:val="16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03"/>
        <w:gridCol w:w="2051"/>
        <w:gridCol w:w="2777"/>
        <w:gridCol w:w="1649"/>
        <w:gridCol w:w="1457"/>
        <w:gridCol w:w="45"/>
      </w:tblGrid>
      <w:tr w:rsidR="007C2424" w:rsidRPr="009A27F1" w:rsidTr="00DC3072">
        <w:trPr>
          <w:gridAfter w:val="1"/>
          <w:wAfter w:w="45" w:type="dxa"/>
        </w:trPr>
        <w:tc>
          <w:tcPr>
            <w:tcW w:w="10637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C2424" w:rsidRDefault="007C2424" w:rsidP="00375050">
            <w:pPr>
              <w:jc w:val="center"/>
              <w:rPr>
                <w:b/>
                <w:sz w:val="20"/>
                <w:szCs w:val="10"/>
              </w:rPr>
            </w:pPr>
            <w:r w:rsidRPr="009A27F1">
              <w:rPr>
                <w:b/>
                <w:sz w:val="20"/>
                <w:szCs w:val="10"/>
              </w:rPr>
              <w:t>Objectif spécifique I</w:t>
            </w:r>
            <w:r>
              <w:rPr>
                <w:b/>
                <w:sz w:val="20"/>
                <w:szCs w:val="10"/>
              </w:rPr>
              <w:t>I</w:t>
            </w:r>
            <w:r w:rsidRPr="009A27F1">
              <w:rPr>
                <w:b/>
                <w:sz w:val="20"/>
                <w:szCs w:val="10"/>
              </w:rPr>
              <w:t> :</w:t>
            </w:r>
          </w:p>
          <w:p w:rsidR="007C2424" w:rsidRPr="009A27F1" w:rsidRDefault="003A68B0" w:rsidP="00375050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sz w:val="20"/>
              </w:rPr>
              <w:t>Sensibiliser les applicateurs professionnels, en exercice et à venir, à leur exposition aux produits phytopharmaceutiques</w:t>
            </w:r>
          </w:p>
        </w:tc>
      </w:tr>
      <w:tr w:rsidR="007C2424" w:rsidRPr="00EB104C" w:rsidTr="00314CBD">
        <w:trPr>
          <w:gridAfter w:val="1"/>
          <w:wAfter w:w="45" w:type="dxa"/>
        </w:trPr>
        <w:tc>
          <w:tcPr>
            <w:tcW w:w="10637" w:type="dxa"/>
            <w:gridSpan w:val="5"/>
            <w:shd w:val="clear" w:color="auto" w:fill="FDE9D9" w:themeFill="accent6" w:themeFillTint="33"/>
          </w:tcPr>
          <w:p w:rsidR="007C2424" w:rsidRPr="003A68B0" w:rsidRDefault="007C2424" w:rsidP="003A68B0">
            <w:pPr>
              <w:jc w:val="center"/>
              <w:rPr>
                <w:b/>
                <w:sz w:val="20"/>
                <w:szCs w:val="10"/>
              </w:rPr>
            </w:pPr>
            <w:r w:rsidRPr="00EB104C">
              <w:rPr>
                <w:b/>
                <w:sz w:val="20"/>
                <w:szCs w:val="10"/>
              </w:rPr>
              <w:t>Description des activités</w:t>
            </w:r>
          </w:p>
        </w:tc>
      </w:tr>
      <w:tr w:rsidR="007C2424" w:rsidRPr="00CF383E" w:rsidTr="003A68B0">
        <w:trPr>
          <w:gridAfter w:val="1"/>
          <w:wAfter w:w="45" w:type="dxa"/>
        </w:trPr>
        <w:tc>
          <w:tcPr>
            <w:tcW w:w="2703" w:type="dxa"/>
            <w:shd w:val="clear" w:color="auto" w:fill="FDE9D9" w:themeFill="accent6" w:themeFillTint="33"/>
          </w:tcPr>
          <w:p w:rsidR="007C2424" w:rsidRPr="00CF383E" w:rsidRDefault="007C2424" w:rsidP="0026351F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Actions</w:t>
            </w:r>
          </w:p>
        </w:tc>
        <w:tc>
          <w:tcPr>
            <w:tcW w:w="2051" w:type="dxa"/>
            <w:shd w:val="clear" w:color="auto" w:fill="FDE9D9" w:themeFill="accent6" w:themeFillTint="33"/>
          </w:tcPr>
          <w:p w:rsidR="007C2424" w:rsidRPr="00CF383E" w:rsidRDefault="007C2424" w:rsidP="0026351F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Cibles</w:t>
            </w:r>
          </w:p>
        </w:tc>
        <w:tc>
          <w:tcPr>
            <w:tcW w:w="2777" w:type="dxa"/>
            <w:shd w:val="clear" w:color="auto" w:fill="FDE9D9" w:themeFill="accent6" w:themeFillTint="33"/>
          </w:tcPr>
          <w:p w:rsidR="007C2424" w:rsidRPr="00CF383E" w:rsidRDefault="007C2424" w:rsidP="0026351F">
            <w:pPr>
              <w:jc w:val="center"/>
              <w:rPr>
                <w:b/>
                <w:sz w:val="20"/>
                <w:szCs w:val="10"/>
              </w:rPr>
            </w:pPr>
            <w:r w:rsidRPr="00CF383E">
              <w:rPr>
                <w:b/>
                <w:sz w:val="20"/>
                <w:szCs w:val="10"/>
              </w:rPr>
              <w:t>Méthodologie</w:t>
            </w:r>
          </w:p>
        </w:tc>
        <w:tc>
          <w:tcPr>
            <w:tcW w:w="1649" w:type="dxa"/>
            <w:shd w:val="clear" w:color="auto" w:fill="FDE9D9" w:themeFill="accent6" w:themeFillTint="33"/>
          </w:tcPr>
          <w:p w:rsidR="007C2424" w:rsidRPr="00CF383E" w:rsidRDefault="007C2424" w:rsidP="0026351F">
            <w:pPr>
              <w:jc w:val="center"/>
              <w:rPr>
                <w:b/>
                <w:sz w:val="20"/>
                <w:szCs w:val="10"/>
              </w:rPr>
            </w:pPr>
            <w:r w:rsidRPr="00CF383E">
              <w:rPr>
                <w:b/>
                <w:sz w:val="20"/>
                <w:szCs w:val="10"/>
              </w:rPr>
              <w:t>Responsable</w:t>
            </w:r>
          </w:p>
        </w:tc>
        <w:tc>
          <w:tcPr>
            <w:tcW w:w="1457" w:type="dxa"/>
            <w:shd w:val="clear" w:color="auto" w:fill="FDE9D9" w:themeFill="accent6" w:themeFillTint="33"/>
          </w:tcPr>
          <w:p w:rsidR="007C2424" w:rsidRPr="00CF383E" w:rsidRDefault="007C2424" w:rsidP="0026351F">
            <w:pPr>
              <w:jc w:val="center"/>
              <w:rPr>
                <w:b/>
                <w:sz w:val="20"/>
                <w:szCs w:val="10"/>
              </w:rPr>
            </w:pPr>
            <w:r w:rsidRPr="00CF383E">
              <w:rPr>
                <w:b/>
                <w:sz w:val="20"/>
                <w:szCs w:val="10"/>
              </w:rPr>
              <w:t>Echéances</w:t>
            </w:r>
          </w:p>
        </w:tc>
      </w:tr>
      <w:tr w:rsidR="007C2424" w:rsidRPr="009A27F1" w:rsidTr="003A68B0">
        <w:trPr>
          <w:gridAfter w:val="1"/>
          <w:wAfter w:w="45" w:type="dxa"/>
        </w:trPr>
        <w:tc>
          <w:tcPr>
            <w:tcW w:w="2703" w:type="dxa"/>
            <w:tcBorders>
              <w:bottom w:val="single" w:sz="4" w:space="0" w:color="auto"/>
            </w:tcBorders>
          </w:tcPr>
          <w:p w:rsidR="007C2424" w:rsidRDefault="0046708A" w:rsidP="004C523E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1.3.3.3 </w:t>
            </w:r>
            <w:r w:rsidR="007C2424">
              <w:rPr>
                <w:sz w:val="20"/>
                <w:szCs w:val="10"/>
              </w:rPr>
              <w:t>Intégration d’un cas pratique d’une application à la fluorescéine dans les formations « </w:t>
            </w:r>
            <w:proofErr w:type="spellStart"/>
            <w:r w:rsidR="007C2424">
              <w:rPr>
                <w:sz w:val="20"/>
                <w:szCs w:val="10"/>
              </w:rPr>
              <w:t>certiphyto</w:t>
            </w:r>
            <w:proofErr w:type="spellEnd"/>
            <w:r w:rsidR="007C2424">
              <w:rPr>
                <w:sz w:val="20"/>
                <w:szCs w:val="10"/>
              </w:rPr>
              <w:t> »</w:t>
            </w:r>
          </w:p>
          <w:p w:rsidR="007C2424" w:rsidRDefault="007C2424" w:rsidP="004C523E">
            <w:pPr>
              <w:jc w:val="both"/>
              <w:rPr>
                <w:sz w:val="20"/>
                <w:szCs w:val="10"/>
              </w:rPr>
            </w:pPr>
          </w:p>
          <w:p w:rsidR="007C2424" w:rsidRPr="009A27F1" w:rsidRDefault="007C2424" w:rsidP="004C523E">
            <w:pPr>
              <w:jc w:val="both"/>
              <w:rPr>
                <w:sz w:val="20"/>
                <w:szCs w:val="10"/>
              </w:rPr>
            </w:pPr>
          </w:p>
        </w:tc>
        <w:tc>
          <w:tcPr>
            <w:tcW w:w="2051" w:type="dxa"/>
          </w:tcPr>
          <w:p w:rsidR="007C2424" w:rsidRDefault="003A68B0" w:rsidP="004C523E">
            <w:pPr>
              <w:jc w:val="both"/>
              <w:rPr>
                <w:sz w:val="20"/>
              </w:rPr>
            </w:pPr>
            <w:r>
              <w:rPr>
                <w:sz w:val="20"/>
              </w:rPr>
              <w:t>Exploitants agricoles</w:t>
            </w:r>
          </w:p>
        </w:tc>
        <w:tc>
          <w:tcPr>
            <w:tcW w:w="2777" w:type="dxa"/>
          </w:tcPr>
          <w:p w:rsidR="003A68B0" w:rsidRDefault="003A68B0" w:rsidP="004C523E">
            <w:pPr>
              <w:jc w:val="both"/>
              <w:rPr>
                <w:sz w:val="20"/>
              </w:rPr>
            </w:pPr>
            <w:r>
              <w:rPr>
                <w:sz w:val="20"/>
              </w:rPr>
              <w:t>Création d’un groupe de travail</w:t>
            </w:r>
          </w:p>
          <w:p w:rsidR="007C2424" w:rsidRDefault="007C2424" w:rsidP="004C523E">
            <w:pPr>
              <w:jc w:val="both"/>
              <w:rPr>
                <w:sz w:val="20"/>
              </w:rPr>
            </w:pPr>
            <w:r>
              <w:rPr>
                <w:sz w:val="20"/>
              </w:rPr>
              <w:t>Définir les modalités d’expérimentation et les besoins en matériel</w:t>
            </w:r>
          </w:p>
          <w:p w:rsidR="007C2424" w:rsidRPr="004C523E" w:rsidRDefault="007C2424" w:rsidP="004C523E">
            <w:pPr>
              <w:jc w:val="both"/>
              <w:rPr>
                <w:sz w:val="20"/>
              </w:rPr>
            </w:pPr>
            <w:r>
              <w:rPr>
                <w:sz w:val="20"/>
              </w:rPr>
              <w:t>Intégration du module dans les formations « </w:t>
            </w:r>
            <w:proofErr w:type="spellStart"/>
            <w:r>
              <w:rPr>
                <w:sz w:val="20"/>
              </w:rPr>
              <w:t>certiphyto</w:t>
            </w:r>
            <w:proofErr w:type="spellEnd"/>
            <w:r>
              <w:rPr>
                <w:sz w:val="20"/>
              </w:rPr>
              <w:t> »</w:t>
            </w:r>
          </w:p>
        </w:tc>
        <w:tc>
          <w:tcPr>
            <w:tcW w:w="1649" w:type="dxa"/>
          </w:tcPr>
          <w:p w:rsidR="007C2424" w:rsidRPr="003A68B0" w:rsidRDefault="007C2424" w:rsidP="0026351F">
            <w:pPr>
              <w:jc w:val="both"/>
              <w:rPr>
                <w:sz w:val="20"/>
                <w:szCs w:val="10"/>
              </w:rPr>
            </w:pPr>
            <w:r w:rsidRPr="003A68B0">
              <w:rPr>
                <w:sz w:val="20"/>
                <w:szCs w:val="10"/>
              </w:rPr>
              <w:t>A préciser</w:t>
            </w:r>
          </w:p>
        </w:tc>
        <w:tc>
          <w:tcPr>
            <w:tcW w:w="1457" w:type="dxa"/>
          </w:tcPr>
          <w:p w:rsidR="007C2424" w:rsidRDefault="007C2424" w:rsidP="0026351F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2017</w:t>
            </w:r>
            <w:r w:rsidR="003A68B0">
              <w:rPr>
                <w:sz w:val="20"/>
                <w:szCs w:val="10"/>
              </w:rPr>
              <w:t>-2018</w:t>
            </w:r>
          </w:p>
          <w:p w:rsidR="007C2424" w:rsidRPr="009A27F1" w:rsidRDefault="007C2424" w:rsidP="0026351F">
            <w:pPr>
              <w:jc w:val="both"/>
              <w:rPr>
                <w:sz w:val="20"/>
                <w:szCs w:val="10"/>
              </w:rPr>
            </w:pPr>
          </w:p>
        </w:tc>
      </w:tr>
      <w:tr w:rsidR="007C2424" w:rsidRPr="009A27F1" w:rsidTr="003A68B0">
        <w:tc>
          <w:tcPr>
            <w:tcW w:w="2703" w:type="dxa"/>
            <w:tcBorders>
              <w:bottom w:val="single" w:sz="4" w:space="0" w:color="auto"/>
            </w:tcBorders>
          </w:tcPr>
          <w:p w:rsidR="007C2424" w:rsidRPr="009A27F1" w:rsidRDefault="0046708A" w:rsidP="00AC0906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1.3.3.4 </w:t>
            </w:r>
            <w:r w:rsidR="007C2424">
              <w:rPr>
                <w:sz w:val="20"/>
                <w:szCs w:val="10"/>
              </w:rPr>
              <w:t>Présentation de</w:t>
            </w:r>
            <w:r w:rsidR="00AC0906">
              <w:rPr>
                <w:sz w:val="20"/>
                <w:szCs w:val="10"/>
              </w:rPr>
              <w:t xml:space="preserve"> l’évaluation du risque phytopharmaceutique</w:t>
            </w:r>
            <w:r w:rsidR="007C2424">
              <w:rPr>
                <w:sz w:val="20"/>
                <w:szCs w:val="10"/>
              </w:rPr>
              <w:t xml:space="preserve"> puis du kit phyto aux élèves ou aux professionnels au cours de journées phytos organisées par les lycées agricoles. </w:t>
            </w:r>
          </w:p>
        </w:tc>
        <w:tc>
          <w:tcPr>
            <w:tcW w:w="2051" w:type="dxa"/>
          </w:tcPr>
          <w:p w:rsidR="007C2424" w:rsidRDefault="00343CB6" w:rsidP="00B71776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Elèves des lycées agricoles</w:t>
            </w:r>
          </w:p>
          <w:p w:rsidR="00343CB6" w:rsidRDefault="00343CB6" w:rsidP="00B71776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</w:rPr>
              <w:t>Exploitants agricoles</w:t>
            </w:r>
          </w:p>
        </w:tc>
        <w:tc>
          <w:tcPr>
            <w:tcW w:w="2777" w:type="dxa"/>
          </w:tcPr>
          <w:p w:rsidR="007C2424" w:rsidRPr="009A27F1" w:rsidRDefault="007C2424" w:rsidP="00B71776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Présentation des modalités de préservation de la bonne santé des plantes par le SRAL, ou un institut technique (suppression-réduction des risques phytos), puis présentation de l’évaluation des risques phytos, des conditions d’exposition (tests </w:t>
            </w:r>
            <w:proofErr w:type="spellStart"/>
            <w:r>
              <w:rPr>
                <w:sz w:val="20"/>
                <w:szCs w:val="10"/>
              </w:rPr>
              <w:t>fluorescine</w:t>
            </w:r>
            <w:proofErr w:type="spellEnd"/>
            <w:r>
              <w:rPr>
                <w:sz w:val="20"/>
                <w:szCs w:val="10"/>
              </w:rPr>
              <w:t>..) et du kit d’exposition aux élèves ou aux professionnels. Approche si possible par filière de cultures.</w:t>
            </w:r>
          </w:p>
        </w:tc>
        <w:tc>
          <w:tcPr>
            <w:tcW w:w="1649" w:type="dxa"/>
          </w:tcPr>
          <w:p w:rsidR="007C2424" w:rsidRPr="003A68B0" w:rsidRDefault="007C2424" w:rsidP="00B71776">
            <w:pPr>
              <w:jc w:val="both"/>
              <w:rPr>
                <w:sz w:val="20"/>
                <w:szCs w:val="10"/>
              </w:rPr>
            </w:pPr>
            <w:r w:rsidRPr="003A68B0">
              <w:rPr>
                <w:sz w:val="20"/>
                <w:szCs w:val="10"/>
              </w:rPr>
              <w:t>A préciser</w:t>
            </w:r>
          </w:p>
        </w:tc>
        <w:tc>
          <w:tcPr>
            <w:tcW w:w="1502" w:type="dxa"/>
            <w:gridSpan w:val="2"/>
          </w:tcPr>
          <w:p w:rsidR="007C2424" w:rsidRPr="003A68B0" w:rsidRDefault="007C2424" w:rsidP="00B71776">
            <w:pPr>
              <w:jc w:val="both"/>
              <w:rPr>
                <w:sz w:val="20"/>
                <w:szCs w:val="10"/>
              </w:rPr>
            </w:pPr>
            <w:r w:rsidRPr="003A68B0">
              <w:rPr>
                <w:sz w:val="20"/>
                <w:szCs w:val="10"/>
              </w:rPr>
              <w:t>A préciser</w:t>
            </w:r>
          </w:p>
        </w:tc>
      </w:tr>
      <w:tr w:rsidR="00AC0906" w:rsidRPr="009A27F1" w:rsidTr="00807688">
        <w:tc>
          <w:tcPr>
            <w:tcW w:w="2703" w:type="dxa"/>
            <w:shd w:val="clear" w:color="auto" w:fill="FDE9D9" w:themeFill="accent6" w:themeFillTint="33"/>
          </w:tcPr>
          <w:p w:rsidR="00AC0906" w:rsidRPr="009A27F1" w:rsidRDefault="00AC0906" w:rsidP="00B71776">
            <w:pPr>
              <w:jc w:val="both"/>
              <w:rPr>
                <w:sz w:val="20"/>
                <w:szCs w:val="10"/>
              </w:rPr>
            </w:pPr>
            <w:r>
              <w:rPr>
                <w:b/>
              </w:rPr>
              <w:t>Partenaires de l’action</w:t>
            </w:r>
          </w:p>
        </w:tc>
        <w:tc>
          <w:tcPr>
            <w:tcW w:w="7979" w:type="dxa"/>
            <w:gridSpan w:val="5"/>
          </w:tcPr>
          <w:p w:rsidR="00AC0906" w:rsidRPr="009A27F1" w:rsidRDefault="00AC0906" w:rsidP="00AC0906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Lycées agricoles, SRAL, instituts techniques, MSA, Direccte</w:t>
            </w:r>
          </w:p>
        </w:tc>
      </w:tr>
    </w:tbl>
    <w:p w:rsidR="007E660E" w:rsidRDefault="007E660E" w:rsidP="00953A91">
      <w:pPr>
        <w:spacing w:after="0" w:line="240" w:lineRule="auto"/>
        <w:jc w:val="both"/>
        <w:rPr>
          <w:sz w:val="10"/>
          <w:szCs w:val="10"/>
        </w:rPr>
      </w:pPr>
    </w:p>
    <w:p w:rsidR="007E660E" w:rsidRDefault="007E660E" w:rsidP="00953A91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2410"/>
      </w:tblGrid>
      <w:tr w:rsidR="00953A91" w:rsidRPr="00C800BB" w:rsidTr="0026351F">
        <w:tc>
          <w:tcPr>
            <w:tcW w:w="534" w:type="dxa"/>
            <w:vMerge w:val="restart"/>
            <w:shd w:val="clear" w:color="auto" w:fill="DBE5F1" w:themeFill="accent1" w:themeFillTint="33"/>
            <w:textDirection w:val="btLr"/>
          </w:tcPr>
          <w:p w:rsidR="00953A91" w:rsidRPr="00C800BB" w:rsidRDefault="00953A91" w:rsidP="0026351F">
            <w:pPr>
              <w:ind w:left="113" w:right="113"/>
              <w:jc w:val="center"/>
            </w:pPr>
            <w:r>
              <w:rPr>
                <w:b/>
              </w:rPr>
              <w:t>Évaluation de l’action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953A91" w:rsidRPr="0066041B" w:rsidRDefault="00953A91" w:rsidP="0026351F">
            <w:pPr>
              <w:jc w:val="center"/>
              <w:rPr>
                <w:b/>
              </w:rPr>
            </w:pPr>
            <w:r w:rsidRPr="0066041B">
              <w:rPr>
                <w:b/>
              </w:rPr>
              <w:t>Critères d’évaluation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953A91" w:rsidRPr="0066041B" w:rsidRDefault="00953A91" w:rsidP="0026351F">
            <w:pPr>
              <w:jc w:val="center"/>
              <w:rPr>
                <w:b/>
                <w:i/>
              </w:rPr>
            </w:pPr>
            <w:r w:rsidRPr="0066041B">
              <w:rPr>
                <w:b/>
              </w:rPr>
              <w:t>Indicateurs</w:t>
            </w:r>
            <w:r>
              <w:rPr>
                <w:b/>
              </w:rPr>
              <w:t xml:space="preserve"> </w:t>
            </w:r>
            <w:r w:rsidRPr="0066041B">
              <w:rPr>
                <w:b/>
                <w:i/>
                <w:color w:val="B2A1C7" w:themeColor="accent4" w:themeTint="99"/>
                <w:sz w:val="20"/>
                <w:szCs w:val="20"/>
              </w:rPr>
              <w:t>(concret, observable)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53A91" w:rsidRPr="0066041B" w:rsidRDefault="00953A91" w:rsidP="0026351F">
            <w:pPr>
              <w:jc w:val="center"/>
              <w:rPr>
                <w:b/>
              </w:rPr>
            </w:pPr>
            <w:r w:rsidRPr="0066041B">
              <w:rPr>
                <w:b/>
              </w:rPr>
              <w:t>Source</w:t>
            </w:r>
          </w:p>
        </w:tc>
      </w:tr>
      <w:tr w:rsidR="00953A91" w:rsidRPr="00C800BB" w:rsidTr="0026351F">
        <w:tc>
          <w:tcPr>
            <w:tcW w:w="534" w:type="dxa"/>
            <w:vMerge/>
            <w:shd w:val="clear" w:color="auto" w:fill="DBE5F1" w:themeFill="accent1" w:themeFillTint="33"/>
          </w:tcPr>
          <w:p w:rsidR="00953A91" w:rsidRPr="00C800BB" w:rsidRDefault="00953A91" w:rsidP="0026351F">
            <w:pPr>
              <w:jc w:val="center"/>
            </w:pPr>
          </w:p>
        </w:tc>
        <w:tc>
          <w:tcPr>
            <w:tcW w:w="3685" w:type="dxa"/>
          </w:tcPr>
          <w:p w:rsidR="00CA6CB1" w:rsidRDefault="004C523E" w:rsidP="00AC0906">
            <w:pPr>
              <w:rPr>
                <w:sz w:val="20"/>
              </w:rPr>
            </w:pPr>
            <w:r>
              <w:rPr>
                <w:sz w:val="20"/>
              </w:rPr>
              <w:t xml:space="preserve">Création </w:t>
            </w:r>
            <w:r w:rsidR="00B21F1C" w:rsidRPr="00AC0906">
              <w:rPr>
                <w:sz w:val="20"/>
              </w:rPr>
              <w:t xml:space="preserve">effective </w:t>
            </w:r>
            <w:r>
              <w:rPr>
                <w:sz w:val="20"/>
              </w:rPr>
              <w:t>du module « Application fluorescéine »</w:t>
            </w:r>
            <w:r w:rsidR="00AC0906">
              <w:rPr>
                <w:sz w:val="20"/>
              </w:rPr>
              <w:t xml:space="preserve"> à</w:t>
            </w:r>
            <w:r w:rsidR="00CA6CB1">
              <w:rPr>
                <w:sz w:val="20"/>
              </w:rPr>
              <w:t xml:space="preserve"> « </w:t>
            </w:r>
            <w:proofErr w:type="spellStart"/>
            <w:r w:rsidR="00CA6CB1">
              <w:rPr>
                <w:sz w:val="20"/>
              </w:rPr>
              <w:t>certiphyto</w:t>
            </w:r>
            <w:proofErr w:type="spellEnd"/>
            <w:r w:rsidR="00CA6CB1">
              <w:rPr>
                <w:sz w:val="20"/>
              </w:rPr>
              <w:t> »</w:t>
            </w:r>
          </w:p>
          <w:p w:rsidR="00CA6CB1" w:rsidRPr="004C523E" w:rsidRDefault="00CA6CB1" w:rsidP="004C523E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</w:tcPr>
          <w:p w:rsidR="00CA6CB1" w:rsidRPr="00CA6CB1" w:rsidRDefault="00CA6CB1" w:rsidP="00CA6CB1">
            <w:pPr>
              <w:jc w:val="both"/>
              <w:rPr>
                <w:sz w:val="20"/>
              </w:rPr>
            </w:pPr>
            <w:r w:rsidRPr="00CA6CB1">
              <w:rPr>
                <w:sz w:val="20"/>
              </w:rPr>
              <w:t>Nombre de présentation du module</w:t>
            </w:r>
          </w:p>
          <w:p w:rsidR="004C523E" w:rsidRDefault="00CA6CB1" w:rsidP="00CA6CB1">
            <w:pPr>
              <w:jc w:val="both"/>
              <w:rPr>
                <w:sz w:val="20"/>
              </w:rPr>
            </w:pPr>
            <w:r w:rsidRPr="00CA6CB1">
              <w:rPr>
                <w:sz w:val="20"/>
              </w:rPr>
              <w:t>Nombre de participants applicateurs au test fluorescéine</w:t>
            </w:r>
          </w:p>
          <w:p w:rsidR="00AC0906" w:rsidRPr="00CA6CB1" w:rsidRDefault="00AC0906" w:rsidP="00CA6CB1">
            <w:pPr>
              <w:jc w:val="both"/>
              <w:rPr>
                <w:sz w:val="20"/>
              </w:rPr>
            </w:pPr>
            <w:r>
              <w:rPr>
                <w:sz w:val="20"/>
              </w:rPr>
              <w:t>Qualité des participants</w:t>
            </w:r>
          </w:p>
          <w:p w:rsidR="00CA6CB1" w:rsidRPr="00CA6CB1" w:rsidRDefault="00CA6CB1" w:rsidP="00AC0906">
            <w:pPr>
              <w:jc w:val="both"/>
              <w:rPr>
                <w:strike/>
                <w:sz w:val="20"/>
              </w:rPr>
            </w:pPr>
          </w:p>
        </w:tc>
        <w:tc>
          <w:tcPr>
            <w:tcW w:w="2410" w:type="dxa"/>
          </w:tcPr>
          <w:p w:rsidR="00AC0906" w:rsidRPr="00AC0906" w:rsidRDefault="00AC0906" w:rsidP="00AC0906">
            <w:pPr>
              <w:jc w:val="both"/>
              <w:rPr>
                <w:sz w:val="20"/>
              </w:rPr>
            </w:pPr>
            <w:r w:rsidRPr="00AC0906">
              <w:rPr>
                <w:sz w:val="20"/>
              </w:rPr>
              <w:t>Programme de formation « </w:t>
            </w:r>
            <w:proofErr w:type="spellStart"/>
            <w:r w:rsidRPr="00AC0906">
              <w:rPr>
                <w:sz w:val="20"/>
              </w:rPr>
              <w:t>certiphyto</w:t>
            </w:r>
            <w:proofErr w:type="spellEnd"/>
            <w:r w:rsidRPr="00AC0906">
              <w:rPr>
                <w:sz w:val="20"/>
              </w:rPr>
              <w:t> »</w:t>
            </w:r>
          </w:p>
          <w:p w:rsidR="00AC0906" w:rsidRPr="00AC0906" w:rsidRDefault="00AC0906" w:rsidP="00AC0906">
            <w:pPr>
              <w:jc w:val="both"/>
              <w:rPr>
                <w:sz w:val="20"/>
              </w:rPr>
            </w:pPr>
            <w:r w:rsidRPr="00AC0906">
              <w:rPr>
                <w:sz w:val="20"/>
              </w:rPr>
              <w:t>Formulaire d’inscription</w:t>
            </w:r>
          </w:p>
          <w:p w:rsidR="00953A91" w:rsidRPr="004C523E" w:rsidRDefault="00953A91" w:rsidP="0026351F">
            <w:pPr>
              <w:jc w:val="both"/>
              <w:rPr>
                <w:sz w:val="20"/>
              </w:rPr>
            </w:pPr>
            <w:r w:rsidRPr="004C523E">
              <w:rPr>
                <w:sz w:val="20"/>
              </w:rPr>
              <w:t>Feuille d’émargement</w:t>
            </w:r>
          </w:p>
          <w:p w:rsidR="009548CB" w:rsidRPr="004C523E" w:rsidRDefault="009548CB" w:rsidP="0026351F">
            <w:pPr>
              <w:jc w:val="both"/>
              <w:rPr>
                <w:sz w:val="20"/>
              </w:rPr>
            </w:pPr>
          </w:p>
        </w:tc>
      </w:tr>
      <w:tr w:rsidR="00953A91" w:rsidRPr="00C800BB" w:rsidTr="0026351F">
        <w:trPr>
          <w:trHeight w:val="831"/>
        </w:trPr>
        <w:tc>
          <w:tcPr>
            <w:tcW w:w="534" w:type="dxa"/>
            <w:vMerge/>
            <w:shd w:val="clear" w:color="auto" w:fill="DBE5F1" w:themeFill="accent1" w:themeFillTint="33"/>
            <w:textDirection w:val="btLr"/>
          </w:tcPr>
          <w:p w:rsidR="00953A91" w:rsidRDefault="00953A91" w:rsidP="0026351F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AC2741" w:rsidRPr="00AC0906" w:rsidRDefault="00AC2741" w:rsidP="00AC0906">
            <w:pPr>
              <w:rPr>
                <w:sz w:val="20"/>
                <w:szCs w:val="10"/>
              </w:rPr>
            </w:pPr>
            <w:r w:rsidRPr="00AC0906">
              <w:rPr>
                <w:sz w:val="20"/>
                <w:szCs w:val="10"/>
              </w:rPr>
              <w:t>Effectivité des présentations sur</w:t>
            </w:r>
            <w:r w:rsidR="00AC0906" w:rsidRPr="00AC0906">
              <w:rPr>
                <w:sz w:val="20"/>
                <w:szCs w:val="10"/>
              </w:rPr>
              <w:t xml:space="preserve"> l’évaluation du risque phytopharmaceutique</w:t>
            </w:r>
            <w:r w:rsidRPr="00AC0906">
              <w:rPr>
                <w:sz w:val="20"/>
                <w:szCs w:val="10"/>
              </w:rPr>
              <w:t>, le kit phyto aux élèves ou aux professionnels des journées phytos organisées par les lycées agricoles</w:t>
            </w:r>
          </w:p>
          <w:p w:rsidR="00AC2741" w:rsidRPr="00AC0906" w:rsidRDefault="00AC2741" w:rsidP="00AC0906"/>
        </w:tc>
        <w:tc>
          <w:tcPr>
            <w:tcW w:w="4111" w:type="dxa"/>
          </w:tcPr>
          <w:p w:rsidR="00D6615C" w:rsidRPr="00AC0906" w:rsidRDefault="00D6615C" w:rsidP="00D6615C">
            <w:pPr>
              <w:jc w:val="both"/>
              <w:rPr>
                <w:rFonts w:cstheme="minorHAnsi"/>
                <w:sz w:val="20"/>
                <w:szCs w:val="20"/>
              </w:rPr>
            </w:pPr>
            <w:r w:rsidRPr="00AC0906">
              <w:rPr>
                <w:rFonts w:cstheme="minorHAnsi"/>
                <w:sz w:val="20"/>
                <w:szCs w:val="20"/>
              </w:rPr>
              <w:t>Nombre de journées phytos lors desquelles les kits phytos ont été présentés</w:t>
            </w:r>
          </w:p>
          <w:p w:rsidR="00D6615C" w:rsidRPr="00AC0906" w:rsidRDefault="00AC0906" w:rsidP="00133053">
            <w:pPr>
              <w:jc w:val="both"/>
              <w:rPr>
                <w:rFonts w:cstheme="minorHAnsi"/>
                <w:sz w:val="20"/>
                <w:szCs w:val="20"/>
              </w:rPr>
            </w:pPr>
            <w:r w:rsidRPr="00AC0906">
              <w:rPr>
                <w:rFonts w:cstheme="minorHAnsi"/>
                <w:sz w:val="20"/>
                <w:szCs w:val="20"/>
              </w:rPr>
              <w:t>Nombre de participants</w:t>
            </w:r>
          </w:p>
          <w:p w:rsidR="00AC0906" w:rsidRPr="00AC0906" w:rsidRDefault="00AC0906" w:rsidP="00133053">
            <w:pPr>
              <w:jc w:val="both"/>
              <w:rPr>
                <w:rFonts w:cstheme="minorHAnsi"/>
                <w:sz w:val="20"/>
                <w:szCs w:val="20"/>
              </w:rPr>
            </w:pPr>
            <w:r w:rsidRPr="00AC0906">
              <w:rPr>
                <w:rFonts w:cstheme="minorHAnsi"/>
                <w:sz w:val="20"/>
                <w:szCs w:val="20"/>
              </w:rPr>
              <w:t xml:space="preserve">Qualité des </w:t>
            </w:r>
            <w:r w:rsidR="0046708A" w:rsidRPr="00AC0906">
              <w:rPr>
                <w:rFonts w:cstheme="minorHAnsi"/>
                <w:sz w:val="20"/>
                <w:szCs w:val="20"/>
              </w:rPr>
              <w:t>participants</w:t>
            </w:r>
          </w:p>
          <w:p w:rsidR="00AC0906" w:rsidRPr="00AC0906" w:rsidRDefault="00AC0906" w:rsidP="00133053">
            <w:pPr>
              <w:jc w:val="both"/>
              <w:rPr>
                <w:rFonts w:cstheme="minorHAnsi"/>
                <w:sz w:val="20"/>
                <w:szCs w:val="20"/>
              </w:rPr>
            </w:pPr>
            <w:r w:rsidRPr="00AC0906">
              <w:rPr>
                <w:rFonts w:cstheme="minorHAnsi"/>
                <w:sz w:val="20"/>
                <w:szCs w:val="20"/>
              </w:rPr>
              <w:t>Satisfaction des particpants</w:t>
            </w:r>
          </w:p>
          <w:p w:rsidR="00E52BF2" w:rsidRPr="009A1215" w:rsidRDefault="00E52BF2" w:rsidP="00133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C0906" w:rsidRPr="00AC0906" w:rsidRDefault="00AC0906" w:rsidP="00AC0906">
            <w:pPr>
              <w:jc w:val="both"/>
              <w:rPr>
                <w:sz w:val="20"/>
                <w:szCs w:val="20"/>
              </w:rPr>
            </w:pPr>
            <w:r w:rsidRPr="00AC0906">
              <w:rPr>
                <w:sz w:val="20"/>
                <w:szCs w:val="20"/>
              </w:rPr>
              <w:t>Formulaire d’inscription</w:t>
            </w:r>
          </w:p>
          <w:p w:rsidR="00AC0906" w:rsidRPr="00AC0906" w:rsidRDefault="00AC0906" w:rsidP="00AC0906">
            <w:pPr>
              <w:jc w:val="both"/>
              <w:rPr>
                <w:sz w:val="20"/>
                <w:szCs w:val="20"/>
              </w:rPr>
            </w:pPr>
            <w:r w:rsidRPr="00AC0906">
              <w:rPr>
                <w:sz w:val="20"/>
                <w:szCs w:val="20"/>
              </w:rPr>
              <w:t>Feuille d’émargement</w:t>
            </w:r>
          </w:p>
          <w:p w:rsidR="00B21F1C" w:rsidRPr="00AC0906" w:rsidRDefault="00AC0906" w:rsidP="00B71776">
            <w:pPr>
              <w:jc w:val="both"/>
              <w:rPr>
                <w:sz w:val="20"/>
                <w:szCs w:val="20"/>
              </w:rPr>
            </w:pPr>
            <w:r w:rsidRPr="00AC0906">
              <w:rPr>
                <w:sz w:val="20"/>
                <w:szCs w:val="20"/>
              </w:rPr>
              <w:t>Questionnaire de satisfaction</w:t>
            </w:r>
          </w:p>
        </w:tc>
      </w:tr>
    </w:tbl>
    <w:p w:rsidR="00953A91" w:rsidRDefault="00953A91" w:rsidP="00953A91">
      <w:pPr>
        <w:spacing w:after="0" w:line="240" w:lineRule="auto"/>
        <w:jc w:val="both"/>
      </w:pPr>
    </w:p>
    <w:p w:rsidR="00C343DC" w:rsidRDefault="00C343DC" w:rsidP="00FA5523">
      <w:pPr>
        <w:spacing w:after="0" w:line="240" w:lineRule="auto"/>
        <w:jc w:val="both"/>
      </w:pPr>
    </w:p>
    <w:p w:rsidR="007C2424" w:rsidRPr="007C2424" w:rsidRDefault="007C2424" w:rsidP="007C2424">
      <w:pPr>
        <w:tabs>
          <w:tab w:val="left" w:pos="4454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544"/>
      </w:tblGrid>
      <w:tr w:rsidR="007C2424" w:rsidRPr="0067406E" w:rsidTr="00AD4055">
        <w:tc>
          <w:tcPr>
            <w:tcW w:w="10606" w:type="dxa"/>
            <w:gridSpan w:val="3"/>
            <w:shd w:val="clear" w:color="auto" w:fill="D9D9D9" w:themeFill="background1" w:themeFillShade="D9"/>
          </w:tcPr>
          <w:p w:rsidR="007C2424" w:rsidRPr="0067406E" w:rsidRDefault="007C2424" w:rsidP="00AD4055">
            <w:pPr>
              <w:jc w:val="center"/>
              <w:rPr>
                <w:b/>
                <w:sz w:val="20"/>
                <w:szCs w:val="10"/>
              </w:rPr>
            </w:pPr>
            <w:r w:rsidRPr="0067406E">
              <w:rPr>
                <w:b/>
                <w:sz w:val="20"/>
                <w:szCs w:val="10"/>
              </w:rPr>
              <w:t>Suivi de l’action</w:t>
            </w:r>
          </w:p>
        </w:tc>
      </w:tr>
      <w:tr w:rsidR="007C2424" w:rsidRPr="0067406E" w:rsidTr="00AD4055">
        <w:tc>
          <w:tcPr>
            <w:tcW w:w="1809" w:type="dxa"/>
          </w:tcPr>
          <w:p w:rsidR="007C2424" w:rsidRPr="0067406E" w:rsidRDefault="007C2424" w:rsidP="00AD4055">
            <w:pPr>
              <w:jc w:val="both"/>
              <w:rPr>
                <w:b/>
                <w:sz w:val="20"/>
                <w:szCs w:val="10"/>
              </w:rPr>
            </w:pPr>
            <w:r w:rsidRPr="0067406E">
              <w:rPr>
                <w:b/>
                <w:sz w:val="20"/>
                <w:szCs w:val="10"/>
              </w:rPr>
              <w:t>Date</w:t>
            </w:r>
          </w:p>
        </w:tc>
        <w:tc>
          <w:tcPr>
            <w:tcW w:w="4253" w:type="dxa"/>
          </w:tcPr>
          <w:p w:rsidR="007C2424" w:rsidRDefault="007C2424" w:rsidP="00AD4055">
            <w:pPr>
              <w:jc w:val="both"/>
              <w:rPr>
                <w:b/>
                <w:sz w:val="20"/>
                <w:szCs w:val="10"/>
              </w:rPr>
            </w:pPr>
            <w:r w:rsidRPr="0067406E">
              <w:rPr>
                <w:b/>
                <w:sz w:val="20"/>
                <w:szCs w:val="10"/>
              </w:rPr>
              <w:t>Nature de l’évolution</w:t>
            </w:r>
          </w:p>
          <w:p w:rsidR="007C2424" w:rsidRPr="0067406E" w:rsidRDefault="007C2424" w:rsidP="00AD4055">
            <w:pPr>
              <w:jc w:val="both"/>
              <w:rPr>
                <w:b/>
                <w:sz w:val="20"/>
                <w:szCs w:val="10"/>
              </w:rPr>
            </w:pPr>
            <w:r w:rsidRPr="0067406E">
              <w:rPr>
                <w:sz w:val="20"/>
                <w:szCs w:val="10"/>
              </w:rPr>
              <w:t>(Actions, partenaires, cible, calendrier, etc)</w:t>
            </w:r>
          </w:p>
        </w:tc>
        <w:tc>
          <w:tcPr>
            <w:tcW w:w="4544" w:type="dxa"/>
          </w:tcPr>
          <w:p w:rsidR="007C2424" w:rsidRPr="0067406E" w:rsidRDefault="007C2424" w:rsidP="00AD4055">
            <w:pPr>
              <w:jc w:val="both"/>
              <w:rPr>
                <w:b/>
                <w:sz w:val="20"/>
                <w:szCs w:val="10"/>
              </w:rPr>
            </w:pPr>
            <w:r w:rsidRPr="0067406E">
              <w:rPr>
                <w:b/>
                <w:sz w:val="20"/>
                <w:szCs w:val="10"/>
              </w:rPr>
              <w:t>Raison</w:t>
            </w:r>
            <w:r>
              <w:rPr>
                <w:b/>
                <w:sz w:val="20"/>
                <w:szCs w:val="10"/>
              </w:rPr>
              <w:t>s</w:t>
            </w:r>
            <w:r w:rsidRPr="0067406E">
              <w:rPr>
                <w:b/>
                <w:sz w:val="20"/>
                <w:szCs w:val="10"/>
              </w:rPr>
              <w:t xml:space="preserve"> de l’évolution</w:t>
            </w:r>
          </w:p>
        </w:tc>
      </w:tr>
      <w:tr w:rsidR="007C2424" w:rsidTr="00AD4055">
        <w:tc>
          <w:tcPr>
            <w:tcW w:w="1809" w:type="dxa"/>
          </w:tcPr>
          <w:p w:rsidR="007C2424" w:rsidRDefault="007C2424" w:rsidP="00AD4055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253" w:type="dxa"/>
          </w:tcPr>
          <w:p w:rsidR="007C2424" w:rsidRDefault="007C2424" w:rsidP="00AD4055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544" w:type="dxa"/>
          </w:tcPr>
          <w:p w:rsidR="007C2424" w:rsidRDefault="007C2424" w:rsidP="00AD4055">
            <w:pPr>
              <w:jc w:val="both"/>
              <w:rPr>
                <w:sz w:val="16"/>
                <w:szCs w:val="10"/>
              </w:rPr>
            </w:pPr>
          </w:p>
        </w:tc>
      </w:tr>
      <w:tr w:rsidR="007C2424" w:rsidTr="00AD4055">
        <w:tc>
          <w:tcPr>
            <w:tcW w:w="1809" w:type="dxa"/>
          </w:tcPr>
          <w:p w:rsidR="007C2424" w:rsidRDefault="007C2424" w:rsidP="00AD4055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253" w:type="dxa"/>
          </w:tcPr>
          <w:p w:rsidR="007C2424" w:rsidRDefault="007C2424" w:rsidP="00AD4055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544" w:type="dxa"/>
          </w:tcPr>
          <w:p w:rsidR="007C2424" w:rsidRDefault="007C2424" w:rsidP="00AD4055">
            <w:pPr>
              <w:jc w:val="both"/>
              <w:rPr>
                <w:sz w:val="16"/>
                <w:szCs w:val="10"/>
              </w:rPr>
            </w:pPr>
          </w:p>
        </w:tc>
      </w:tr>
      <w:tr w:rsidR="007C2424" w:rsidTr="00AD4055">
        <w:tc>
          <w:tcPr>
            <w:tcW w:w="1809" w:type="dxa"/>
          </w:tcPr>
          <w:p w:rsidR="007C2424" w:rsidRDefault="007C2424" w:rsidP="00AD4055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253" w:type="dxa"/>
          </w:tcPr>
          <w:p w:rsidR="007C2424" w:rsidRDefault="007C2424" w:rsidP="00AD4055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544" w:type="dxa"/>
          </w:tcPr>
          <w:p w:rsidR="007C2424" w:rsidRDefault="007C2424" w:rsidP="00AD4055">
            <w:pPr>
              <w:jc w:val="both"/>
              <w:rPr>
                <w:sz w:val="16"/>
                <w:szCs w:val="10"/>
              </w:rPr>
            </w:pPr>
          </w:p>
        </w:tc>
      </w:tr>
    </w:tbl>
    <w:p w:rsidR="00FA5523" w:rsidRPr="007C2424" w:rsidRDefault="00FA5523" w:rsidP="007C2424">
      <w:pPr>
        <w:tabs>
          <w:tab w:val="left" w:pos="4454"/>
        </w:tabs>
      </w:pPr>
    </w:p>
    <w:sectPr w:rsidR="00FA5523" w:rsidRPr="007C2424" w:rsidSect="00F9542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76" w:rsidRDefault="00B71776" w:rsidP="00FA5523">
      <w:pPr>
        <w:spacing w:after="0" w:line="240" w:lineRule="auto"/>
      </w:pPr>
      <w:r>
        <w:separator/>
      </w:r>
    </w:p>
  </w:endnote>
  <w:endnote w:type="continuationSeparator" w:id="0">
    <w:p w:rsidR="00B71776" w:rsidRDefault="00B71776" w:rsidP="00FA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04223691"/>
      <w:docPartObj>
        <w:docPartGallery w:val="Page Numbers (Bottom of Page)"/>
        <w:docPartUnique/>
      </w:docPartObj>
    </w:sdtPr>
    <w:sdtEndPr/>
    <w:sdtContent>
      <w:p w:rsidR="00B71776" w:rsidRPr="00250AE5" w:rsidRDefault="00B71776">
        <w:pPr>
          <w:pStyle w:val="Pieddepage"/>
          <w:jc w:val="center"/>
          <w:rPr>
            <w:sz w:val="16"/>
            <w:szCs w:val="16"/>
          </w:rPr>
        </w:pPr>
        <w:r w:rsidRPr="00250AE5">
          <w:rPr>
            <w:sz w:val="16"/>
            <w:szCs w:val="16"/>
          </w:rPr>
          <w:fldChar w:fldCharType="begin"/>
        </w:r>
        <w:r w:rsidRPr="00250AE5">
          <w:rPr>
            <w:sz w:val="16"/>
            <w:szCs w:val="16"/>
          </w:rPr>
          <w:instrText>PAGE   \* MERGEFORMAT</w:instrText>
        </w:r>
        <w:r w:rsidRPr="00250AE5">
          <w:rPr>
            <w:sz w:val="16"/>
            <w:szCs w:val="16"/>
          </w:rPr>
          <w:fldChar w:fldCharType="separate"/>
        </w:r>
        <w:r w:rsidR="00E52FA8">
          <w:rPr>
            <w:noProof/>
            <w:sz w:val="16"/>
            <w:szCs w:val="16"/>
          </w:rPr>
          <w:t>2</w:t>
        </w:r>
        <w:r w:rsidRPr="00250AE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76" w:rsidRDefault="00B71776" w:rsidP="00FA5523">
      <w:pPr>
        <w:spacing w:after="0" w:line="240" w:lineRule="auto"/>
      </w:pPr>
      <w:r>
        <w:separator/>
      </w:r>
    </w:p>
  </w:footnote>
  <w:footnote w:type="continuationSeparator" w:id="0">
    <w:p w:rsidR="00B71776" w:rsidRDefault="00B71776" w:rsidP="00FA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76" w:rsidRPr="00FA5523" w:rsidRDefault="00683FC0">
    <w:pPr>
      <w:pStyle w:val="En-tte"/>
      <w:rPr>
        <w:sz w:val="16"/>
      </w:rPr>
    </w:pPr>
    <w:r>
      <w:rPr>
        <w:sz w:val="16"/>
      </w:rPr>
      <w:t>0</w:t>
    </w:r>
    <w:r w:rsidR="008D2928">
      <w:rPr>
        <w:sz w:val="16"/>
      </w:rPr>
      <w:t>6</w:t>
    </w:r>
    <w:r w:rsidR="00B71776">
      <w:rPr>
        <w:sz w:val="16"/>
      </w:rPr>
      <w:t>/0</w:t>
    </w:r>
    <w:r w:rsidR="007C2424">
      <w:rPr>
        <w:sz w:val="16"/>
      </w:rPr>
      <w:t>4</w:t>
    </w:r>
    <w:r w:rsidR="00B71776">
      <w:rPr>
        <w:sz w:val="16"/>
      </w:rPr>
      <w:t>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2BAB"/>
    <w:multiLevelType w:val="hybridMultilevel"/>
    <w:tmpl w:val="08C4A426"/>
    <w:lvl w:ilvl="0" w:tplc="B8345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C7221"/>
    <w:multiLevelType w:val="hybridMultilevel"/>
    <w:tmpl w:val="69507FDA"/>
    <w:lvl w:ilvl="0" w:tplc="B86A6D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548DD4" w:themeColor="text2" w:themeTint="99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6595F"/>
    <w:multiLevelType w:val="hybridMultilevel"/>
    <w:tmpl w:val="2E68D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26461"/>
    <w:multiLevelType w:val="hybridMultilevel"/>
    <w:tmpl w:val="0DA6F1F6"/>
    <w:lvl w:ilvl="0" w:tplc="6AC20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2"/>
    <w:rsid w:val="0000544C"/>
    <w:rsid w:val="00067A17"/>
    <w:rsid w:val="0008579F"/>
    <w:rsid w:val="000D6D3F"/>
    <w:rsid w:val="00117578"/>
    <w:rsid w:val="00122CD7"/>
    <w:rsid w:val="00133053"/>
    <w:rsid w:val="00166388"/>
    <w:rsid w:val="00175BE9"/>
    <w:rsid w:val="001D6A5C"/>
    <w:rsid w:val="001F6BBD"/>
    <w:rsid w:val="002341D2"/>
    <w:rsid w:val="00250AE5"/>
    <w:rsid w:val="002514BB"/>
    <w:rsid w:val="0026351F"/>
    <w:rsid w:val="00272155"/>
    <w:rsid w:val="002873A3"/>
    <w:rsid w:val="002A37F9"/>
    <w:rsid w:val="002A7C98"/>
    <w:rsid w:val="002B3171"/>
    <w:rsid w:val="002D19A4"/>
    <w:rsid w:val="0031013E"/>
    <w:rsid w:val="00343CB6"/>
    <w:rsid w:val="00375050"/>
    <w:rsid w:val="003A68B0"/>
    <w:rsid w:val="003D56CB"/>
    <w:rsid w:val="003F0160"/>
    <w:rsid w:val="0046708A"/>
    <w:rsid w:val="00481800"/>
    <w:rsid w:val="004C0EFB"/>
    <w:rsid w:val="004C523E"/>
    <w:rsid w:val="004F10A6"/>
    <w:rsid w:val="00503514"/>
    <w:rsid w:val="00513322"/>
    <w:rsid w:val="005362BC"/>
    <w:rsid w:val="00547F3E"/>
    <w:rsid w:val="005629A2"/>
    <w:rsid w:val="0056637B"/>
    <w:rsid w:val="0057559A"/>
    <w:rsid w:val="00575F82"/>
    <w:rsid w:val="00581972"/>
    <w:rsid w:val="005A0AA7"/>
    <w:rsid w:val="005A73D0"/>
    <w:rsid w:val="005D417D"/>
    <w:rsid w:val="005E6F65"/>
    <w:rsid w:val="006161C4"/>
    <w:rsid w:val="00624888"/>
    <w:rsid w:val="00664F1E"/>
    <w:rsid w:val="00665EB3"/>
    <w:rsid w:val="00683FC0"/>
    <w:rsid w:val="006B1A28"/>
    <w:rsid w:val="006B5FFC"/>
    <w:rsid w:val="006C45B8"/>
    <w:rsid w:val="006F4487"/>
    <w:rsid w:val="00717BCC"/>
    <w:rsid w:val="0078268A"/>
    <w:rsid w:val="00784B0F"/>
    <w:rsid w:val="00787039"/>
    <w:rsid w:val="007B4BA6"/>
    <w:rsid w:val="007C2424"/>
    <w:rsid w:val="007E08B9"/>
    <w:rsid w:val="007E4457"/>
    <w:rsid w:val="007E660E"/>
    <w:rsid w:val="007F2A4E"/>
    <w:rsid w:val="007F43DD"/>
    <w:rsid w:val="0080179C"/>
    <w:rsid w:val="00812E57"/>
    <w:rsid w:val="00815090"/>
    <w:rsid w:val="008358F3"/>
    <w:rsid w:val="00865D1A"/>
    <w:rsid w:val="00890F2F"/>
    <w:rsid w:val="00891950"/>
    <w:rsid w:val="008A2646"/>
    <w:rsid w:val="008D2928"/>
    <w:rsid w:val="00953A91"/>
    <w:rsid w:val="009548CB"/>
    <w:rsid w:val="00962301"/>
    <w:rsid w:val="00984F7D"/>
    <w:rsid w:val="009A1215"/>
    <w:rsid w:val="009A27F1"/>
    <w:rsid w:val="009B04C3"/>
    <w:rsid w:val="009E4DB6"/>
    <w:rsid w:val="00A66B7F"/>
    <w:rsid w:val="00A81AA6"/>
    <w:rsid w:val="00AC0906"/>
    <w:rsid w:val="00AC2741"/>
    <w:rsid w:val="00AD6359"/>
    <w:rsid w:val="00B12BCA"/>
    <w:rsid w:val="00B21F1C"/>
    <w:rsid w:val="00B26A38"/>
    <w:rsid w:val="00B5447E"/>
    <w:rsid w:val="00B71776"/>
    <w:rsid w:val="00B73CE2"/>
    <w:rsid w:val="00B905AB"/>
    <w:rsid w:val="00C343DC"/>
    <w:rsid w:val="00C37AF1"/>
    <w:rsid w:val="00C46131"/>
    <w:rsid w:val="00C800BB"/>
    <w:rsid w:val="00C96EEF"/>
    <w:rsid w:val="00CA0546"/>
    <w:rsid w:val="00CA13BC"/>
    <w:rsid w:val="00CA1CC8"/>
    <w:rsid w:val="00CA2894"/>
    <w:rsid w:val="00CA6CB1"/>
    <w:rsid w:val="00CB524C"/>
    <w:rsid w:val="00CB5E81"/>
    <w:rsid w:val="00CC6773"/>
    <w:rsid w:val="00CF383E"/>
    <w:rsid w:val="00D0769B"/>
    <w:rsid w:val="00D13D1A"/>
    <w:rsid w:val="00D5536D"/>
    <w:rsid w:val="00D6615C"/>
    <w:rsid w:val="00D8502B"/>
    <w:rsid w:val="00D94882"/>
    <w:rsid w:val="00E24E64"/>
    <w:rsid w:val="00E454F7"/>
    <w:rsid w:val="00E52BF2"/>
    <w:rsid w:val="00E52FA8"/>
    <w:rsid w:val="00E81BE1"/>
    <w:rsid w:val="00EB104C"/>
    <w:rsid w:val="00ED75C3"/>
    <w:rsid w:val="00EE588B"/>
    <w:rsid w:val="00F22100"/>
    <w:rsid w:val="00F57800"/>
    <w:rsid w:val="00F876DC"/>
    <w:rsid w:val="00F9542C"/>
    <w:rsid w:val="00FA5523"/>
    <w:rsid w:val="00FB1689"/>
    <w:rsid w:val="00FC2CAE"/>
    <w:rsid w:val="00FC6A8F"/>
    <w:rsid w:val="00FC7D5C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523"/>
  </w:style>
  <w:style w:type="paragraph" w:styleId="Pieddepage">
    <w:name w:val="footer"/>
    <w:basedOn w:val="Normal"/>
    <w:link w:val="PieddepageCar"/>
    <w:uiPriority w:val="99"/>
    <w:unhideWhenUsed/>
    <w:rsid w:val="00FA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523"/>
  </w:style>
  <w:style w:type="paragraph" w:styleId="Textedebulles">
    <w:name w:val="Balloon Text"/>
    <w:basedOn w:val="Normal"/>
    <w:link w:val="TextedebullesCar"/>
    <w:uiPriority w:val="99"/>
    <w:semiHidden/>
    <w:unhideWhenUsed/>
    <w:rsid w:val="00FA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542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C6773"/>
    <w:rPr>
      <w:i/>
      <w:iCs/>
    </w:rPr>
  </w:style>
  <w:style w:type="character" w:styleId="lev">
    <w:name w:val="Strong"/>
    <w:basedOn w:val="Policepardfaut"/>
    <w:uiPriority w:val="22"/>
    <w:qFormat/>
    <w:rsid w:val="00CC677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4F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523"/>
  </w:style>
  <w:style w:type="paragraph" w:styleId="Pieddepage">
    <w:name w:val="footer"/>
    <w:basedOn w:val="Normal"/>
    <w:link w:val="PieddepageCar"/>
    <w:uiPriority w:val="99"/>
    <w:unhideWhenUsed/>
    <w:rsid w:val="00FA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523"/>
  </w:style>
  <w:style w:type="paragraph" w:styleId="Textedebulles">
    <w:name w:val="Balloon Text"/>
    <w:basedOn w:val="Normal"/>
    <w:link w:val="TextedebullesCar"/>
    <w:uiPriority w:val="99"/>
    <w:semiHidden/>
    <w:unhideWhenUsed/>
    <w:rsid w:val="00FA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542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C6773"/>
    <w:rPr>
      <w:i/>
      <w:iCs/>
    </w:rPr>
  </w:style>
  <w:style w:type="character" w:styleId="lev">
    <w:name w:val="Strong"/>
    <w:basedOn w:val="Policepardfaut"/>
    <w:uiPriority w:val="22"/>
    <w:qFormat/>
    <w:rsid w:val="00CC677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4F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4DE9-19B2-40DC-A583-01A6990E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1388</Words>
  <Characters>7639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CHERMAT Sophie (DR-RHONA)</dc:creator>
  <cp:lastModifiedBy>CHERMAT Sophie (DR-RHONA)</cp:lastModifiedBy>
  <cp:revision>7</cp:revision>
  <cp:lastPrinted>2017-03-27T08:11:00Z</cp:lastPrinted>
  <dcterms:created xsi:type="dcterms:W3CDTF">2017-04-05T15:27:00Z</dcterms:created>
  <dcterms:modified xsi:type="dcterms:W3CDTF">2017-06-22T13:17:00Z</dcterms:modified>
</cp:coreProperties>
</file>